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007" w:rsidRDefault="00DC7CB8" w:rsidP="00D81648">
      <w:pPr>
        <w:jc w:val="center"/>
        <w:rPr>
          <w:b/>
          <w:i/>
        </w:rPr>
      </w:pPr>
      <w:r>
        <w:rPr>
          <w:b/>
          <w:i/>
        </w:rPr>
        <w:t xml:space="preserve">Procès-verbal de la séance </w:t>
      </w:r>
      <w:r w:rsidR="00226A4D" w:rsidRPr="00D81648">
        <w:rPr>
          <w:b/>
          <w:i/>
        </w:rPr>
        <w:t xml:space="preserve">du Conseil Municipal du  </w:t>
      </w:r>
      <w:r w:rsidR="00E25818">
        <w:rPr>
          <w:b/>
          <w:i/>
        </w:rPr>
        <w:t xml:space="preserve"> 1</w:t>
      </w:r>
      <w:r w:rsidR="00E25818" w:rsidRPr="00E25818">
        <w:rPr>
          <w:b/>
          <w:i/>
          <w:vertAlign w:val="superscript"/>
        </w:rPr>
        <w:t>er</w:t>
      </w:r>
      <w:r w:rsidR="00E25818">
        <w:rPr>
          <w:b/>
          <w:i/>
        </w:rPr>
        <w:t xml:space="preserve"> </w:t>
      </w:r>
      <w:r w:rsidR="00226A4D" w:rsidRPr="00D81648">
        <w:rPr>
          <w:b/>
          <w:i/>
        </w:rPr>
        <w:t>juillet 2025</w:t>
      </w:r>
    </w:p>
    <w:p w:rsidR="001946B1" w:rsidRPr="001946B1" w:rsidRDefault="001946B1" w:rsidP="001946B1">
      <w:r w:rsidRPr="001946B1">
        <w:t xml:space="preserve">L'an 2025 et le 1 Juillet à 18 heures, le Conseil Municipal de cette Commune, régulièrement convoqué, s'est réuni au nombre prescrit par la loi, dans le lieu habituel de ses séances, à la Mairie sous la présidence </w:t>
      </w:r>
      <w:proofErr w:type="gramStart"/>
      <w:r w:rsidRPr="001946B1">
        <w:t>d' ESCURAT</w:t>
      </w:r>
      <w:proofErr w:type="gramEnd"/>
      <w:r w:rsidRPr="001946B1">
        <w:t xml:space="preserve"> Elisabeth, Maire.</w:t>
      </w:r>
    </w:p>
    <w:p w:rsidR="001946B1" w:rsidRPr="001946B1" w:rsidRDefault="001946B1" w:rsidP="001946B1">
      <w:r w:rsidRPr="001946B1">
        <w:t>Présents : Mme ESCURAT Elisabeth, Maire, Mmes : DAUVILLAIRE Jacqueline, MERET Sybille, MM : CHAPUIS Joseph, CHATILLON Gilles, MARCHAND Rémi, MOREAU Didier</w:t>
      </w:r>
    </w:p>
    <w:p w:rsidR="001946B1" w:rsidRPr="001946B1" w:rsidRDefault="001946B1" w:rsidP="001946B1">
      <w:r w:rsidRPr="001946B1">
        <w:t>Absent(s) : M. WOZNIAK Bernard</w:t>
      </w:r>
    </w:p>
    <w:p w:rsidR="001946B1" w:rsidRPr="001946B1" w:rsidRDefault="001946B1" w:rsidP="001946B1">
      <w:r w:rsidRPr="001946B1">
        <w:t>Absents excusés : Excusé(s) ayant donné procuration : Mme AMANT Marie-</w:t>
      </w:r>
      <w:proofErr w:type="spellStart"/>
      <w:r w:rsidRPr="001946B1">
        <w:t>Noële</w:t>
      </w:r>
      <w:proofErr w:type="spellEnd"/>
      <w:r w:rsidRPr="001946B1">
        <w:t xml:space="preserve"> à M. CHATILLON Gilles, M. MOREAU Benjamin à M. MOREAU Didier</w:t>
      </w:r>
    </w:p>
    <w:p w:rsidR="001946B1" w:rsidRPr="001946B1" w:rsidRDefault="001946B1" w:rsidP="001946B1">
      <w:r w:rsidRPr="001946B1">
        <w:t>Secrétaire de séance : M. CHATILLON Gilles</w:t>
      </w:r>
    </w:p>
    <w:p w:rsidR="00A83BA8" w:rsidRPr="00A83BA8" w:rsidRDefault="00A83BA8" w:rsidP="00A83BA8">
      <w:r w:rsidRPr="00A83BA8">
        <w:t>Le Procès-Verbal de la séance précédente est adopté à l’unanimité</w:t>
      </w:r>
    </w:p>
    <w:p w:rsidR="00226A4D" w:rsidRPr="00AB1612" w:rsidRDefault="00226A4D">
      <w:pPr>
        <w:rPr>
          <w:b/>
          <w:sz w:val="24"/>
          <w:szCs w:val="24"/>
          <w:u w:val="single"/>
        </w:rPr>
      </w:pPr>
      <w:r w:rsidRPr="00AB1612">
        <w:rPr>
          <w:b/>
          <w:sz w:val="24"/>
          <w:szCs w:val="24"/>
          <w:u w:val="single"/>
        </w:rPr>
        <w:t>Convention C</w:t>
      </w:r>
      <w:r w:rsidR="00AB1612" w:rsidRPr="00AB1612">
        <w:rPr>
          <w:b/>
          <w:sz w:val="24"/>
          <w:szCs w:val="24"/>
          <w:u w:val="single"/>
        </w:rPr>
        <w:t xml:space="preserve">ommunauté de </w:t>
      </w:r>
      <w:r w:rsidRPr="00AB1612">
        <w:rPr>
          <w:b/>
          <w:sz w:val="24"/>
          <w:szCs w:val="24"/>
          <w:u w:val="single"/>
        </w:rPr>
        <w:t>C</w:t>
      </w:r>
      <w:r w:rsidR="00AB1612" w:rsidRPr="00AB1612">
        <w:rPr>
          <w:b/>
          <w:sz w:val="24"/>
          <w:szCs w:val="24"/>
          <w:u w:val="single"/>
        </w:rPr>
        <w:t xml:space="preserve">ommunes du </w:t>
      </w:r>
      <w:r w:rsidRPr="00AB1612">
        <w:rPr>
          <w:b/>
          <w:sz w:val="24"/>
          <w:szCs w:val="24"/>
          <w:u w:val="single"/>
        </w:rPr>
        <w:t>S</w:t>
      </w:r>
      <w:r w:rsidR="00AB1612" w:rsidRPr="00AB1612">
        <w:rPr>
          <w:b/>
          <w:sz w:val="24"/>
          <w:szCs w:val="24"/>
          <w:u w:val="single"/>
        </w:rPr>
        <w:t xml:space="preserve">ud </w:t>
      </w:r>
      <w:r w:rsidRPr="00AB1612">
        <w:rPr>
          <w:b/>
          <w:sz w:val="24"/>
          <w:szCs w:val="24"/>
          <w:u w:val="single"/>
        </w:rPr>
        <w:t>N</w:t>
      </w:r>
      <w:r w:rsidR="00AB1612" w:rsidRPr="00AB1612">
        <w:rPr>
          <w:b/>
          <w:sz w:val="24"/>
          <w:szCs w:val="24"/>
          <w:u w:val="single"/>
        </w:rPr>
        <w:t>ivernais</w:t>
      </w:r>
    </w:p>
    <w:p w:rsidR="00226A4D" w:rsidRDefault="00226A4D">
      <w:r>
        <w:t xml:space="preserve">Le Maire rappelle au Conseil Municipal </w:t>
      </w:r>
      <w:r w:rsidR="00AA6F6B">
        <w:t xml:space="preserve">qu’il </w:t>
      </w:r>
      <w:r>
        <w:t>a signé une convention en 2020 relative à la réalisation de prestations de toute nature par la Commune au profit de La CCSN. Celle-ci est arrivé</w:t>
      </w:r>
      <w:r w:rsidR="00AA6F6B">
        <w:t>e à échéance, et</w:t>
      </w:r>
      <w:r>
        <w:t xml:space="preserve"> doit être </w:t>
      </w:r>
      <w:r w:rsidR="00AA6F6B">
        <w:t>re</w:t>
      </w:r>
      <w:r>
        <w:t>conduite. Le Maire demande au Conseil Municipal de se prononcer sur cette reconduction.</w:t>
      </w:r>
    </w:p>
    <w:p w:rsidR="00226A4D" w:rsidRDefault="00226A4D">
      <w:r>
        <w:t>Après en avoir délibéré, le Conseil Municipal décide à l’unanimité de reconduire cette convention avec la CCSN</w:t>
      </w:r>
      <w:r w:rsidR="00AA6F6B">
        <w:t>,</w:t>
      </w:r>
      <w:r>
        <w:t xml:space="preserve"> à compter du 1</w:t>
      </w:r>
      <w:r w:rsidRPr="00226A4D">
        <w:rPr>
          <w:vertAlign w:val="superscript"/>
        </w:rPr>
        <w:t>er</w:t>
      </w:r>
      <w:r>
        <w:t xml:space="preserve"> janvier 2025</w:t>
      </w:r>
      <w:r w:rsidR="00AA6F6B">
        <w:t>,</w:t>
      </w:r>
      <w:r>
        <w:t xml:space="preserve"> pour 1 an et </w:t>
      </w:r>
      <w:r w:rsidR="00AA6F6B">
        <w:t xml:space="preserve">elle </w:t>
      </w:r>
      <w:r>
        <w:t>sera renouvel</w:t>
      </w:r>
      <w:r w:rsidR="00AA6F6B">
        <w:t>able</w:t>
      </w:r>
      <w:r>
        <w:t xml:space="preserve"> deux fois tacitement au 1</w:t>
      </w:r>
      <w:r w:rsidRPr="00226A4D">
        <w:rPr>
          <w:vertAlign w:val="superscript"/>
        </w:rPr>
        <w:t>er</w:t>
      </w:r>
      <w:r>
        <w:t xml:space="preserve"> janvier.</w:t>
      </w:r>
    </w:p>
    <w:p w:rsidR="00226A4D" w:rsidRDefault="00226A4D">
      <w:r>
        <w:t>Le Conseil Autorise le Maire à signer tout document relatif à ce dossier.</w:t>
      </w:r>
    </w:p>
    <w:p w:rsidR="00226A4D" w:rsidRPr="00AB1612" w:rsidRDefault="00226A4D">
      <w:pPr>
        <w:rPr>
          <w:sz w:val="16"/>
          <w:szCs w:val="16"/>
        </w:rPr>
      </w:pPr>
    </w:p>
    <w:p w:rsidR="00AB1612" w:rsidRPr="00AB1612" w:rsidRDefault="00D43402">
      <w:pPr>
        <w:rPr>
          <w:sz w:val="24"/>
          <w:szCs w:val="24"/>
        </w:rPr>
      </w:pPr>
      <w:r>
        <w:rPr>
          <w:b/>
          <w:sz w:val="24"/>
          <w:szCs w:val="24"/>
          <w:u w:val="single"/>
        </w:rPr>
        <w:t>Composition et r</w:t>
      </w:r>
      <w:r w:rsidR="00226A4D" w:rsidRPr="00AB1612">
        <w:rPr>
          <w:b/>
          <w:sz w:val="24"/>
          <w:szCs w:val="24"/>
          <w:u w:val="single"/>
        </w:rPr>
        <w:t xml:space="preserve">épartition des sièges </w:t>
      </w:r>
      <w:r w:rsidR="00AB1612" w:rsidRPr="00AB1612">
        <w:rPr>
          <w:b/>
          <w:sz w:val="24"/>
          <w:szCs w:val="24"/>
          <w:u w:val="single"/>
        </w:rPr>
        <w:t>Communauté de Communes du Sud Nivernais</w:t>
      </w:r>
      <w:r w:rsidR="00AB1612" w:rsidRPr="00AB1612">
        <w:rPr>
          <w:sz w:val="24"/>
          <w:szCs w:val="24"/>
        </w:rPr>
        <w:t xml:space="preserve"> </w:t>
      </w:r>
    </w:p>
    <w:p w:rsidR="00D43402" w:rsidRDefault="00D43402" w:rsidP="00D43402"/>
    <w:p w:rsidR="00D43402" w:rsidRPr="00B1219E" w:rsidRDefault="00D43402" w:rsidP="00D43402">
      <w:pPr>
        <w:jc w:val="both"/>
      </w:pPr>
      <w:r>
        <w:t xml:space="preserve">Le Maire demande au Conseil Municipal </w:t>
      </w:r>
      <w:r w:rsidRPr="00B1219E">
        <w:t>de délibérer sur la composition et la répartition des sièges du conseil communautaire de l’EPCI à fiscalité propre pour le mandat suivant.</w:t>
      </w:r>
    </w:p>
    <w:p w:rsidR="00D43402" w:rsidRDefault="00D43402" w:rsidP="00D43402">
      <w:pPr>
        <w:jc w:val="both"/>
      </w:pPr>
      <w:r w:rsidRPr="00B1219E">
        <w:t>Vu le Code général des collectivités territoriales, notamment l’article L.5211-6-1,</w:t>
      </w:r>
    </w:p>
    <w:p w:rsidR="00D43402" w:rsidRDefault="00D43402" w:rsidP="00D43402">
      <w:pPr>
        <w:jc w:val="both"/>
      </w:pPr>
      <w:r>
        <w:t xml:space="preserve">Vu </w:t>
      </w:r>
      <w:r w:rsidRPr="00F81BA7">
        <w:t>les données de population municipale publiées par l’Insee,</w:t>
      </w:r>
    </w:p>
    <w:p w:rsidR="00D43402" w:rsidRPr="00F81BA7" w:rsidRDefault="00D43402" w:rsidP="00D43402">
      <w:pPr>
        <w:jc w:val="both"/>
      </w:pPr>
      <w:r w:rsidRPr="00F81BA7">
        <w:t>Considérant la nécessité de recomposer le conseil communautaire avant chaque renouvellement général des conseils municipaux,</w:t>
      </w:r>
    </w:p>
    <w:p w:rsidR="00D43402" w:rsidRDefault="00D43402" w:rsidP="00D43402">
      <w:pPr>
        <w:jc w:val="both"/>
      </w:pPr>
      <w:r w:rsidRPr="00F81BA7">
        <w:t xml:space="preserve">Considérant que la répartition des sièges doit respecter les règles de proportionnalité et garantir au moins un siège forfaitaire à chaque </w:t>
      </w:r>
      <w:proofErr w:type="gramStart"/>
      <w:r w:rsidRPr="00F81BA7">
        <w:t>commune membre</w:t>
      </w:r>
      <w:proofErr w:type="gramEnd"/>
      <w:r w:rsidRPr="00F81BA7">
        <w:t>,</w:t>
      </w:r>
    </w:p>
    <w:p w:rsidR="00D43402" w:rsidRDefault="00D43402" w:rsidP="00D43402">
      <w:pPr>
        <w:jc w:val="both"/>
      </w:pPr>
      <w:r>
        <w:t xml:space="preserve">Considérant </w:t>
      </w:r>
      <w:r w:rsidRPr="00F81BA7">
        <w:t>l’absence d’accord local,</w:t>
      </w:r>
    </w:p>
    <w:p w:rsidR="00D43402" w:rsidRDefault="00D43402" w:rsidP="00D43402">
      <w:pPr>
        <w:pStyle w:val="Titre3"/>
        <w:spacing w:before="0"/>
        <w:rPr>
          <w:lang w:val="fr-FR"/>
        </w:rPr>
      </w:pPr>
      <w:r w:rsidRPr="00B1219E">
        <w:rPr>
          <w:lang w:val="fr-FR"/>
        </w:rPr>
        <w:t>Après en avoir délibéré, le conseil municipal décide :</w:t>
      </w:r>
    </w:p>
    <w:p w:rsidR="00D43402" w:rsidRPr="00F81BA7" w:rsidRDefault="00D43402" w:rsidP="00D43402"/>
    <w:p w:rsidR="00D43402" w:rsidRDefault="00D43402" w:rsidP="00D43402">
      <w:pPr>
        <w:pStyle w:val="Titre4"/>
        <w:spacing w:before="0"/>
        <w:rPr>
          <w:lang w:val="fr-FR"/>
        </w:rPr>
      </w:pPr>
      <w:r>
        <w:rPr>
          <w:lang w:val="fr-FR"/>
        </w:rPr>
        <w:lastRenderedPageBreak/>
        <w:t xml:space="preserve"> </w:t>
      </w:r>
      <w:r w:rsidRPr="00B1219E">
        <w:rPr>
          <w:lang w:val="fr-FR"/>
        </w:rPr>
        <w:t>Article 1 :</w:t>
      </w:r>
    </w:p>
    <w:p w:rsidR="00D43402" w:rsidRPr="00D12BBB" w:rsidRDefault="00D43402" w:rsidP="00D43402">
      <w:r w:rsidRPr="00D12BBB">
        <w:t>La composition du conseil communautaire de la Communauté de communes Sud Nivernais comptant 40 sièges est fixée comme suit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0"/>
        <w:gridCol w:w="2182"/>
        <w:gridCol w:w="2183"/>
      </w:tblGrid>
      <w:tr w:rsidR="00D43402" w:rsidTr="00B330BA">
        <w:trPr>
          <w:trHeight w:val="510"/>
        </w:trPr>
        <w:tc>
          <w:tcPr>
            <w:tcW w:w="3480" w:type="dxa"/>
          </w:tcPr>
          <w:p w:rsidR="00D43402" w:rsidRPr="00D12BBB" w:rsidRDefault="00D43402" w:rsidP="00B330BA">
            <w:pPr>
              <w:jc w:val="center"/>
              <w:rPr>
                <w:b/>
                <w:bCs/>
              </w:rPr>
            </w:pPr>
            <w:r w:rsidRPr="00D12BBB">
              <w:rPr>
                <w:b/>
                <w:bCs/>
              </w:rPr>
              <w:t>Commune</w:t>
            </w:r>
          </w:p>
        </w:tc>
        <w:tc>
          <w:tcPr>
            <w:tcW w:w="2182" w:type="dxa"/>
          </w:tcPr>
          <w:p w:rsidR="00D43402" w:rsidRPr="00D12BBB" w:rsidRDefault="00D43402" w:rsidP="00B330BA">
            <w:pPr>
              <w:jc w:val="center"/>
              <w:rPr>
                <w:b/>
                <w:bCs/>
              </w:rPr>
            </w:pPr>
            <w:r>
              <w:rPr>
                <w:b/>
                <w:bCs/>
              </w:rPr>
              <w:t>Population municipale</w:t>
            </w:r>
          </w:p>
        </w:tc>
        <w:tc>
          <w:tcPr>
            <w:tcW w:w="2183" w:type="dxa"/>
          </w:tcPr>
          <w:p w:rsidR="00D43402" w:rsidRPr="00D12BBB" w:rsidRDefault="00D43402" w:rsidP="00B330BA">
            <w:pPr>
              <w:jc w:val="center"/>
              <w:rPr>
                <w:b/>
                <w:bCs/>
              </w:rPr>
            </w:pPr>
            <w:r w:rsidRPr="00D12BBB">
              <w:rPr>
                <w:b/>
                <w:bCs/>
              </w:rPr>
              <w:t>Nombre de sièges</w:t>
            </w:r>
          </w:p>
        </w:tc>
      </w:tr>
      <w:tr w:rsidR="00D43402" w:rsidTr="00B330BA">
        <w:trPr>
          <w:trHeight w:val="390"/>
        </w:trPr>
        <w:tc>
          <w:tcPr>
            <w:tcW w:w="3480" w:type="dxa"/>
          </w:tcPr>
          <w:p w:rsidR="00D43402" w:rsidRDefault="00D43402" w:rsidP="00B330BA">
            <w:r>
              <w:t>Decize</w:t>
            </w:r>
          </w:p>
        </w:tc>
        <w:tc>
          <w:tcPr>
            <w:tcW w:w="2182" w:type="dxa"/>
          </w:tcPr>
          <w:p w:rsidR="00D43402" w:rsidRDefault="00D43402" w:rsidP="00B330BA">
            <w:pPr>
              <w:jc w:val="right"/>
            </w:pPr>
            <w:r>
              <w:t>5 025</w:t>
            </w:r>
          </w:p>
        </w:tc>
        <w:tc>
          <w:tcPr>
            <w:tcW w:w="2183" w:type="dxa"/>
          </w:tcPr>
          <w:p w:rsidR="00D43402" w:rsidRDefault="00D43402" w:rsidP="00B330BA">
            <w:pPr>
              <w:jc w:val="center"/>
            </w:pPr>
            <w:r>
              <w:t>9</w:t>
            </w:r>
          </w:p>
        </w:tc>
      </w:tr>
      <w:tr w:rsidR="00D43402" w:rsidTr="00B330BA">
        <w:trPr>
          <w:trHeight w:val="450"/>
        </w:trPr>
        <w:tc>
          <w:tcPr>
            <w:tcW w:w="3480" w:type="dxa"/>
          </w:tcPr>
          <w:p w:rsidR="00D43402" w:rsidRDefault="00D43402" w:rsidP="00B330BA">
            <w:r>
              <w:t>La Machine</w:t>
            </w:r>
          </w:p>
        </w:tc>
        <w:tc>
          <w:tcPr>
            <w:tcW w:w="2182" w:type="dxa"/>
          </w:tcPr>
          <w:p w:rsidR="00D43402" w:rsidRDefault="00D43402" w:rsidP="00B330BA">
            <w:pPr>
              <w:jc w:val="right"/>
            </w:pPr>
            <w:r>
              <w:t>3 213</w:t>
            </w:r>
          </w:p>
        </w:tc>
        <w:tc>
          <w:tcPr>
            <w:tcW w:w="2183" w:type="dxa"/>
          </w:tcPr>
          <w:p w:rsidR="00D43402" w:rsidRDefault="00D43402" w:rsidP="00B330BA">
            <w:pPr>
              <w:jc w:val="center"/>
            </w:pPr>
            <w:r>
              <w:t>6</w:t>
            </w:r>
          </w:p>
        </w:tc>
      </w:tr>
      <w:tr w:rsidR="00D43402" w:rsidTr="00B330BA">
        <w:trPr>
          <w:trHeight w:val="450"/>
        </w:trPr>
        <w:tc>
          <w:tcPr>
            <w:tcW w:w="3480" w:type="dxa"/>
          </w:tcPr>
          <w:p w:rsidR="00D43402" w:rsidRDefault="00D43402" w:rsidP="00B330BA">
            <w:r>
              <w:t>Imphy</w:t>
            </w:r>
          </w:p>
        </w:tc>
        <w:tc>
          <w:tcPr>
            <w:tcW w:w="2182" w:type="dxa"/>
          </w:tcPr>
          <w:p w:rsidR="00D43402" w:rsidRDefault="00D43402" w:rsidP="00B330BA">
            <w:pPr>
              <w:jc w:val="right"/>
            </w:pPr>
            <w:r>
              <w:t>3 175</w:t>
            </w:r>
          </w:p>
        </w:tc>
        <w:tc>
          <w:tcPr>
            <w:tcW w:w="2183" w:type="dxa"/>
          </w:tcPr>
          <w:p w:rsidR="00D43402" w:rsidRDefault="00D43402" w:rsidP="00B330BA">
            <w:pPr>
              <w:jc w:val="center"/>
            </w:pPr>
            <w:r>
              <w:t>6</w:t>
            </w:r>
          </w:p>
        </w:tc>
      </w:tr>
      <w:tr w:rsidR="00D43402" w:rsidTr="00B330BA">
        <w:trPr>
          <w:trHeight w:val="420"/>
        </w:trPr>
        <w:tc>
          <w:tcPr>
            <w:tcW w:w="3480" w:type="dxa"/>
          </w:tcPr>
          <w:p w:rsidR="00D43402" w:rsidRDefault="00D43402" w:rsidP="00B330BA">
            <w:r>
              <w:t>Saint-Léger-des-Vignes</w:t>
            </w:r>
          </w:p>
        </w:tc>
        <w:tc>
          <w:tcPr>
            <w:tcW w:w="2182" w:type="dxa"/>
          </w:tcPr>
          <w:p w:rsidR="00D43402" w:rsidRDefault="00D43402" w:rsidP="00B330BA">
            <w:pPr>
              <w:jc w:val="right"/>
            </w:pPr>
            <w:r>
              <w:t>1 669</w:t>
            </w:r>
          </w:p>
        </w:tc>
        <w:tc>
          <w:tcPr>
            <w:tcW w:w="2183" w:type="dxa"/>
          </w:tcPr>
          <w:p w:rsidR="00D43402" w:rsidRDefault="00D43402" w:rsidP="00B330BA">
            <w:pPr>
              <w:jc w:val="center"/>
            </w:pPr>
            <w:r>
              <w:t>3</w:t>
            </w:r>
          </w:p>
        </w:tc>
      </w:tr>
      <w:tr w:rsidR="00D43402" w:rsidTr="00B330BA">
        <w:trPr>
          <w:trHeight w:val="495"/>
        </w:trPr>
        <w:tc>
          <w:tcPr>
            <w:tcW w:w="3480" w:type="dxa"/>
          </w:tcPr>
          <w:p w:rsidR="00D43402" w:rsidRDefault="00D43402" w:rsidP="00B330BA">
            <w:proofErr w:type="spellStart"/>
            <w:r>
              <w:t>Lucenay</w:t>
            </w:r>
            <w:proofErr w:type="spellEnd"/>
            <w:r>
              <w:t xml:space="preserve"> les Aix</w:t>
            </w:r>
          </w:p>
        </w:tc>
        <w:tc>
          <w:tcPr>
            <w:tcW w:w="2182" w:type="dxa"/>
          </w:tcPr>
          <w:p w:rsidR="00D43402" w:rsidRDefault="00D43402" w:rsidP="00B330BA">
            <w:pPr>
              <w:jc w:val="right"/>
            </w:pPr>
            <w:r>
              <w:t>951</w:t>
            </w:r>
          </w:p>
        </w:tc>
        <w:tc>
          <w:tcPr>
            <w:tcW w:w="2183" w:type="dxa"/>
          </w:tcPr>
          <w:p w:rsidR="00D43402" w:rsidRDefault="00D43402" w:rsidP="00B330BA">
            <w:pPr>
              <w:jc w:val="center"/>
            </w:pPr>
            <w:r>
              <w:t>1</w:t>
            </w:r>
          </w:p>
        </w:tc>
      </w:tr>
      <w:tr w:rsidR="00D43402" w:rsidTr="00B330BA">
        <w:trPr>
          <w:trHeight w:val="450"/>
        </w:trPr>
        <w:tc>
          <w:tcPr>
            <w:tcW w:w="3480" w:type="dxa"/>
          </w:tcPr>
          <w:p w:rsidR="00D43402" w:rsidRDefault="00D43402" w:rsidP="00B330BA">
            <w:proofErr w:type="spellStart"/>
            <w:r>
              <w:t>Champvert</w:t>
            </w:r>
            <w:proofErr w:type="spellEnd"/>
          </w:p>
        </w:tc>
        <w:tc>
          <w:tcPr>
            <w:tcW w:w="2182" w:type="dxa"/>
          </w:tcPr>
          <w:p w:rsidR="00D43402" w:rsidRDefault="00D43402" w:rsidP="00B330BA">
            <w:pPr>
              <w:jc w:val="right"/>
            </w:pPr>
            <w:r>
              <w:t>744</w:t>
            </w:r>
          </w:p>
        </w:tc>
        <w:tc>
          <w:tcPr>
            <w:tcW w:w="2183" w:type="dxa"/>
          </w:tcPr>
          <w:p w:rsidR="00D43402" w:rsidRDefault="00D43402" w:rsidP="00B330BA">
            <w:pPr>
              <w:jc w:val="center"/>
            </w:pPr>
            <w:r>
              <w:t>1</w:t>
            </w:r>
          </w:p>
        </w:tc>
      </w:tr>
      <w:tr w:rsidR="00D43402" w:rsidTr="00B330BA">
        <w:trPr>
          <w:trHeight w:val="375"/>
        </w:trPr>
        <w:tc>
          <w:tcPr>
            <w:tcW w:w="3480" w:type="dxa"/>
          </w:tcPr>
          <w:p w:rsidR="00D43402" w:rsidRDefault="00D43402" w:rsidP="00B330BA">
            <w:proofErr w:type="spellStart"/>
            <w:r>
              <w:t>Cossaye</w:t>
            </w:r>
            <w:proofErr w:type="spellEnd"/>
          </w:p>
        </w:tc>
        <w:tc>
          <w:tcPr>
            <w:tcW w:w="2182" w:type="dxa"/>
          </w:tcPr>
          <w:p w:rsidR="00D43402" w:rsidRDefault="00D43402" w:rsidP="00B330BA">
            <w:pPr>
              <w:jc w:val="right"/>
            </w:pPr>
            <w:r>
              <w:t>657</w:t>
            </w:r>
          </w:p>
        </w:tc>
        <w:tc>
          <w:tcPr>
            <w:tcW w:w="2183" w:type="dxa"/>
          </w:tcPr>
          <w:p w:rsidR="00D43402" w:rsidRDefault="00D43402" w:rsidP="00B330BA">
            <w:pPr>
              <w:jc w:val="center"/>
            </w:pPr>
            <w:r>
              <w:t>1</w:t>
            </w:r>
          </w:p>
        </w:tc>
      </w:tr>
      <w:tr w:rsidR="00D43402" w:rsidTr="00B330BA">
        <w:trPr>
          <w:trHeight w:val="285"/>
        </w:trPr>
        <w:tc>
          <w:tcPr>
            <w:tcW w:w="3480" w:type="dxa"/>
          </w:tcPr>
          <w:p w:rsidR="00D43402" w:rsidRDefault="00D43402" w:rsidP="00B330BA">
            <w:r>
              <w:t>La Fermeté</w:t>
            </w:r>
          </w:p>
        </w:tc>
        <w:tc>
          <w:tcPr>
            <w:tcW w:w="2182" w:type="dxa"/>
          </w:tcPr>
          <w:p w:rsidR="00D43402" w:rsidRDefault="00D43402" w:rsidP="00B330BA">
            <w:pPr>
              <w:jc w:val="right"/>
            </w:pPr>
            <w:r>
              <w:t>622</w:t>
            </w:r>
          </w:p>
        </w:tc>
        <w:tc>
          <w:tcPr>
            <w:tcW w:w="2183" w:type="dxa"/>
          </w:tcPr>
          <w:p w:rsidR="00D43402" w:rsidRDefault="00D43402" w:rsidP="00B330BA">
            <w:pPr>
              <w:jc w:val="center"/>
            </w:pPr>
            <w:r>
              <w:t>1</w:t>
            </w:r>
          </w:p>
        </w:tc>
      </w:tr>
      <w:tr w:rsidR="00D43402" w:rsidTr="00B330BA">
        <w:trPr>
          <w:trHeight w:val="210"/>
        </w:trPr>
        <w:tc>
          <w:tcPr>
            <w:tcW w:w="3480" w:type="dxa"/>
          </w:tcPr>
          <w:p w:rsidR="00D43402" w:rsidRDefault="00D43402" w:rsidP="00B330BA">
            <w:proofErr w:type="spellStart"/>
            <w:r>
              <w:t>Sougy</w:t>
            </w:r>
            <w:proofErr w:type="spellEnd"/>
            <w:r>
              <w:t>-sur-Loire</w:t>
            </w:r>
          </w:p>
        </w:tc>
        <w:tc>
          <w:tcPr>
            <w:tcW w:w="2182" w:type="dxa"/>
          </w:tcPr>
          <w:p w:rsidR="00D43402" w:rsidRDefault="00D43402" w:rsidP="00B330BA">
            <w:pPr>
              <w:jc w:val="right"/>
            </w:pPr>
            <w:r>
              <w:t>590</w:t>
            </w:r>
          </w:p>
        </w:tc>
        <w:tc>
          <w:tcPr>
            <w:tcW w:w="2183" w:type="dxa"/>
          </w:tcPr>
          <w:p w:rsidR="00D43402" w:rsidRDefault="00D43402" w:rsidP="00B330BA">
            <w:pPr>
              <w:jc w:val="center"/>
            </w:pPr>
            <w:r>
              <w:t>1</w:t>
            </w:r>
          </w:p>
        </w:tc>
      </w:tr>
      <w:tr w:rsidR="00D43402" w:rsidTr="00B330BA">
        <w:trPr>
          <w:trHeight w:val="180"/>
        </w:trPr>
        <w:tc>
          <w:tcPr>
            <w:tcW w:w="3480" w:type="dxa"/>
          </w:tcPr>
          <w:p w:rsidR="00D43402" w:rsidRDefault="00D43402" w:rsidP="00B330BA">
            <w:r>
              <w:t>Saint-Ouen-sur-Loire</w:t>
            </w:r>
          </w:p>
        </w:tc>
        <w:tc>
          <w:tcPr>
            <w:tcW w:w="2182" w:type="dxa"/>
          </w:tcPr>
          <w:p w:rsidR="00D43402" w:rsidRDefault="00D43402" w:rsidP="00B330BA">
            <w:pPr>
              <w:jc w:val="right"/>
            </w:pPr>
            <w:r>
              <w:t>482</w:t>
            </w:r>
          </w:p>
        </w:tc>
        <w:tc>
          <w:tcPr>
            <w:tcW w:w="2183" w:type="dxa"/>
          </w:tcPr>
          <w:p w:rsidR="00D43402" w:rsidRDefault="00D43402" w:rsidP="00B330BA">
            <w:pPr>
              <w:jc w:val="center"/>
            </w:pPr>
            <w:r>
              <w:t>1</w:t>
            </w:r>
          </w:p>
        </w:tc>
      </w:tr>
      <w:tr w:rsidR="00D43402" w:rsidTr="00B330BA">
        <w:trPr>
          <w:trHeight w:val="225"/>
        </w:trPr>
        <w:tc>
          <w:tcPr>
            <w:tcW w:w="3480" w:type="dxa"/>
          </w:tcPr>
          <w:p w:rsidR="00D43402" w:rsidRDefault="00D43402" w:rsidP="00B330BA">
            <w:proofErr w:type="spellStart"/>
            <w:r>
              <w:t>Devay</w:t>
            </w:r>
            <w:proofErr w:type="spellEnd"/>
          </w:p>
        </w:tc>
        <w:tc>
          <w:tcPr>
            <w:tcW w:w="2182" w:type="dxa"/>
          </w:tcPr>
          <w:p w:rsidR="00D43402" w:rsidRDefault="00D43402" w:rsidP="00B330BA">
            <w:pPr>
              <w:jc w:val="right"/>
            </w:pPr>
            <w:r>
              <w:t>472</w:t>
            </w:r>
          </w:p>
        </w:tc>
        <w:tc>
          <w:tcPr>
            <w:tcW w:w="2183" w:type="dxa"/>
          </w:tcPr>
          <w:p w:rsidR="00D43402" w:rsidRDefault="00D43402" w:rsidP="00B330BA">
            <w:pPr>
              <w:jc w:val="center"/>
            </w:pPr>
            <w:r>
              <w:t>1</w:t>
            </w:r>
          </w:p>
        </w:tc>
      </w:tr>
      <w:tr w:rsidR="00D43402" w:rsidTr="00B330BA">
        <w:trPr>
          <w:trHeight w:val="285"/>
        </w:trPr>
        <w:tc>
          <w:tcPr>
            <w:tcW w:w="3480" w:type="dxa"/>
          </w:tcPr>
          <w:p w:rsidR="00D43402" w:rsidRDefault="00D43402" w:rsidP="00B330BA">
            <w:proofErr w:type="spellStart"/>
            <w:r>
              <w:t>Toury-Lurcy</w:t>
            </w:r>
            <w:proofErr w:type="spellEnd"/>
          </w:p>
        </w:tc>
        <w:tc>
          <w:tcPr>
            <w:tcW w:w="2182" w:type="dxa"/>
          </w:tcPr>
          <w:p w:rsidR="00D43402" w:rsidRDefault="00D43402" w:rsidP="00B330BA">
            <w:pPr>
              <w:jc w:val="right"/>
            </w:pPr>
            <w:r>
              <w:t>406</w:t>
            </w:r>
          </w:p>
        </w:tc>
        <w:tc>
          <w:tcPr>
            <w:tcW w:w="2183" w:type="dxa"/>
          </w:tcPr>
          <w:p w:rsidR="00D43402" w:rsidRDefault="00D43402" w:rsidP="00B330BA">
            <w:pPr>
              <w:jc w:val="center"/>
            </w:pPr>
            <w:r>
              <w:t>1</w:t>
            </w:r>
          </w:p>
        </w:tc>
      </w:tr>
      <w:tr w:rsidR="00D43402" w:rsidTr="00B330BA">
        <w:trPr>
          <w:trHeight w:val="255"/>
        </w:trPr>
        <w:tc>
          <w:tcPr>
            <w:tcW w:w="3480" w:type="dxa"/>
          </w:tcPr>
          <w:p w:rsidR="00D43402" w:rsidRDefault="00D43402" w:rsidP="00B330BA">
            <w:r>
              <w:t>Saint-Germain-</w:t>
            </w:r>
            <w:proofErr w:type="spellStart"/>
            <w:r>
              <w:t>Chassenay</w:t>
            </w:r>
            <w:proofErr w:type="spellEnd"/>
          </w:p>
        </w:tc>
        <w:tc>
          <w:tcPr>
            <w:tcW w:w="2182" w:type="dxa"/>
          </w:tcPr>
          <w:p w:rsidR="00D43402" w:rsidRDefault="00D43402" w:rsidP="00B330BA">
            <w:pPr>
              <w:jc w:val="right"/>
            </w:pPr>
            <w:r>
              <w:t>309</w:t>
            </w:r>
          </w:p>
        </w:tc>
        <w:tc>
          <w:tcPr>
            <w:tcW w:w="2183" w:type="dxa"/>
          </w:tcPr>
          <w:p w:rsidR="00D43402" w:rsidRDefault="00D43402" w:rsidP="00B330BA">
            <w:pPr>
              <w:jc w:val="center"/>
            </w:pPr>
            <w:r>
              <w:t>1</w:t>
            </w:r>
          </w:p>
        </w:tc>
      </w:tr>
      <w:tr w:rsidR="00D43402" w:rsidTr="00B330BA">
        <w:trPr>
          <w:trHeight w:val="212"/>
        </w:trPr>
        <w:tc>
          <w:tcPr>
            <w:tcW w:w="3480" w:type="dxa"/>
          </w:tcPr>
          <w:p w:rsidR="00D43402" w:rsidRDefault="00D43402" w:rsidP="00B330BA">
            <w:proofErr w:type="spellStart"/>
            <w:r>
              <w:t>Druy-Parigny</w:t>
            </w:r>
            <w:proofErr w:type="spellEnd"/>
          </w:p>
        </w:tc>
        <w:tc>
          <w:tcPr>
            <w:tcW w:w="2182" w:type="dxa"/>
          </w:tcPr>
          <w:p w:rsidR="00D43402" w:rsidRDefault="00D43402" w:rsidP="00B330BA">
            <w:pPr>
              <w:jc w:val="right"/>
            </w:pPr>
            <w:r>
              <w:t>303</w:t>
            </w:r>
          </w:p>
        </w:tc>
        <w:tc>
          <w:tcPr>
            <w:tcW w:w="2183" w:type="dxa"/>
          </w:tcPr>
          <w:p w:rsidR="00D43402" w:rsidRDefault="00D43402" w:rsidP="00B330BA">
            <w:pPr>
              <w:jc w:val="center"/>
            </w:pPr>
            <w:r>
              <w:t>1</w:t>
            </w:r>
          </w:p>
        </w:tc>
      </w:tr>
      <w:tr w:rsidR="00D43402" w:rsidTr="00B330BA">
        <w:trPr>
          <w:trHeight w:val="330"/>
        </w:trPr>
        <w:tc>
          <w:tcPr>
            <w:tcW w:w="3480" w:type="dxa"/>
          </w:tcPr>
          <w:p w:rsidR="00D43402" w:rsidRDefault="00D43402" w:rsidP="00B330BA">
            <w:r>
              <w:t>Verneuil</w:t>
            </w:r>
          </w:p>
        </w:tc>
        <w:tc>
          <w:tcPr>
            <w:tcW w:w="2182" w:type="dxa"/>
          </w:tcPr>
          <w:p w:rsidR="00D43402" w:rsidRDefault="00D43402" w:rsidP="00B330BA">
            <w:pPr>
              <w:jc w:val="right"/>
            </w:pPr>
            <w:r>
              <w:t>276</w:t>
            </w:r>
          </w:p>
        </w:tc>
        <w:tc>
          <w:tcPr>
            <w:tcW w:w="2183" w:type="dxa"/>
          </w:tcPr>
          <w:p w:rsidR="00D43402" w:rsidRDefault="00D43402" w:rsidP="00B330BA">
            <w:pPr>
              <w:jc w:val="center"/>
            </w:pPr>
            <w:r>
              <w:t>1</w:t>
            </w:r>
          </w:p>
        </w:tc>
      </w:tr>
      <w:tr w:rsidR="00D43402" w:rsidTr="00B330BA">
        <w:trPr>
          <w:trHeight w:val="152"/>
        </w:trPr>
        <w:tc>
          <w:tcPr>
            <w:tcW w:w="3480" w:type="dxa"/>
          </w:tcPr>
          <w:p w:rsidR="00D43402" w:rsidRDefault="00D43402" w:rsidP="00B330BA">
            <w:r>
              <w:t>Avril-sur-Loire</w:t>
            </w:r>
          </w:p>
        </w:tc>
        <w:tc>
          <w:tcPr>
            <w:tcW w:w="2182" w:type="dxa"/>
          </w:tcPr>
          <w:p w:rsidR="00D43402" w:rsidRDefault="00D43402" w:rsidP="00B330BA">
            <w:pPr>
              <w:jc w:val="right"/>
            </w:pPr>
            <w:r>
              <w:t>247</w:t>
            </w:r>
          </w:p>
        </w:tc>
        <w:tc>
          <w:tcPr>
            <w:tcW w:w="2183" w:type="dxa"/>
          </w:tcPr>
          <w:p w:rsidR="00D43402" w:rsidRDefault="00D43402" w:rsidP="00B330BA">
            <w:pPr>
              <w:jc w:val="center"/>
            </w:pPr>
            <w:r>
              <w:t>1</w:t>
            </w:r>
          </w:p>
        </w:tc>
      </w:tr>
      <w:tr w:rsidR="00D43402" w:rsidTr="00B330BA">
        <w:trPr>
          <w:trHeight w:val="212"/>
        </w:trPr>
        <w:tc>
          <w:tcPr>
            <w:tcW w:w="3480" w:type="dxa"/>
          </w:tcPr>
          <w:p w:rsidR="00D43402" w:rsidRDefault="00D43402" w:rsidP="00B330BA">
            <w:r>
              <w:t>Fleury-sur-Loire</w:t>
            </w:r>
          </w:p>
        </w:tc>
        <w:tc>
          <w:tcPr>
            <w:tcW w:w="2182" w:type="dxa"/>
          </w:tcPr>
          <w:p w:rsidR="00D43402" w:rsidRDefault="00D43402" w:rsidP="00B330BA">
            <w:pPr>
              <w:jc w:val="right"/>
            </w:pPr>
            <w:r>
              <w:t>228</w:t>
            </w:r>
          </w:p>
        </w:tc>
        <w:tc>
          <w:tcPr>
            <w:tcW w:w="2183" w:type="dxa"/>
          </w:tcPr>
          <w:p w:rsidR="00D43402" w:rsidRDefault="00D43402" w:rsidP="00B330BA">
            <w:pPr>
              <w:jc w:val="center"/>
            </w:pPr>
            <w:r>
              <w:t>1</w:t>
            </w:r>
          </w:p>
        </w:tc>
      </w:tr>
      <w:tr w:rsidR="00D43402" w:rsidTr="00B330BA">
        <w:trPr>
          <w:trHeight w:val="227"/>
        </w:trPr>
        <w:tc>
          <w:tcPr>
            <w:tcW w:w="3480" w:type="dxa"/>
          </w:tcPr>
          <w:p w:rsidR="00D43402" w:rsidRDefault="00D43402" w:rsidP="00B330BA">
            <w:proofErr w:type="spellStart"/>
            <w:r>
              <w:t>Thianges</w:t>
            </w:r>
            <w:proofErr w:type="spellEnd"/>
          </w:p>
        </w:tc>
        <w:tc>
          <w:tcPr>
            <w:tcW w:w="2182" w:type="dxa"/>
          </w:tcPr>
          <w:p w:rsidR="00D43402" w:rsidRDefault="00D43402" w:rsidP="00B330BA">
            <w:pPr>
              <w:jc w:val="right"/>
            </w:pPr>
            <w:r>
              <w:t>173</w:t>
            </w:r>
          </w:p>
        </w:tc>
        <w:tc>
          <w:tcPr>
            <w:tcW w:w="2183" w:type="dxa"/>
          </w:tcPr>
          <w:p w:rsidR="00D43402" w:rsidRDefault="00D43402" w:rsidP="00B330BA">
            <w:pPr>
              <w:jc w:val="center"/>
            </w:pPr>
            <w:r>
              <w:t>1</w:t>
            </w:r>
          </w:p>
        </w:tc>
      </w:tr>
      <w:tr w:rsidR="00D43402" w:rsidTr="00B330BA">
        <w:trPr>
          <w:trHeight w:val="242"/>
        </w:trPr>
        <w:tc>
          <w:tcPr>
            <w:tcW w:w="3480" w:type="dxa"/>
          </w:tcPr>
          <w:p w:rsidR="00D43402" w:rsidRDefault="00D43402" w:rsidP="00B330BA">
            <w:proofErr w:type="spellStart"/>
            <w:r>
              <w:t>Béard</w:t>
            </w:r>
            <w:proofErr w:type="spellEnd"/>
          </w:p>
        </w:tc>
        <w:tc>
          <w:tcPr>
            <w:tcW w:w="2182" w:type="dxa"/>
          </w:tcPr>
          <w:p w:rsidR="00D43402" w:rsidRDefault="00D43402" w:rsidP="00B330BA">
            <w:pPr>
              <w:jc w:val="right"/>
            </w:pPr>
            <w:r>
              <w:t>161</w:t>
            </w:r>
          </w:p>
        </w:tc>
        <w:tc>
          <w:tcPr>
            <w:tcW w:w="2183" w:type="dxa"/>
          </w:tcPr>
          <w:p w:rsidR="00D43402" w:rsidRDefault="00D43402" w:rsidP="00B330BA">
            <w:pPr>
              <w:jc w:val="center"/>
            </w:pPr>
            <w:r>
              <w:t>1</w:t>
            </w:r>
          </w:p>
        </w:tc>
      </w:tr>
      <w:tr w:rsidR="00D43402" w:rsidTr="00B330BA">
        <w:trPr>
          <w:trHeight w:val="212"/>
        </w:trPr>
        <w:tc>
          <w:tcPr>
            <w:tcW w:w="3480" w:type="dxa"/>
          </w:tcPr>
          <w:p w:rsidR="00D43402" w:rsidRDefault="00D43402" w:rsidP="00B330BA">
            <w:proofErr w:type="spellStart"/>
            <w:r>
              <w:t>Lamenay</w:t>
            </w:r>
            <w:proofErr w:type="spellEnd"/>
            <w:r>
              <w:t>-sur-Loire</w:t>
            </w:r>
          </w:p>
        </w:tc>
        <w:tc>
          <w:tcPr>
            <w:tcW w:w="2182" w:type="dxa"/>
          </w:tcPr>
          <w:p w:rsidR="00D43402" w:rsidRDefault="00D43402" w:rsidP="00B330BA">
            <w:pPr>
              <w:jc w:val="right"/>
            </w:pPr>
            <w:r>
              <w:t>68</w:t>
            </w:r>
          </w:p>
        </w:tc>
        <w:tc>
          <w:tcPr>
            <w:tcW w:w="2183" w:type="dxa"/>
          </w:tcPr>
          <w:p w:rsidR="00D43402" w:rsidRDefault="00D43402" w:rsidP="00B330BA">
            <w:pPr>
              <w:jc w:val="center"/>
            </w:pPr>
            <w:r>
              <w:t>1</w:t>
            </w:r>
          </w:p>
        </w:tc>
      </w:tr>
      <w:tr w:rsidR="00D43402" w:rsidTr="00B330BA">
        <w:trPr>
          <w:trHeight w:val="255"/>
        </w:trPr>
        <w:tc>
          <w:tcPr>
            <w:tcW w:w="3480" w:type="dxa"/>
          </w:tcPr>
          <w:p w:rsidR="00D43402" w:rsidRDefault="00D43402" w:rsidP="00B330BA">
            <w:r>
              <w:t>TOTAL</w:t>
            </w:r>
          </w:p>
        </w:tc>
        <w:tc>
          <w:tcPr>
            <w:tcW w:w="2182" w:type="dxa"/>
          </w:tcPr>
          <w:p w:rsidR="00D43402" w:rsidRDefault="00D43402" w:rsidP="00B330BA">
            <w:pPr>
              <w:jc w:val="right"/>
            </w:pPr>
            <w:r>
              <w:t>19 771</w:t>
            </w:r>
          </w:p>
        </w:tc>
        <w:tc>
          <w:tcPr>
            <w:tcW w:w="2183" w:type="dxa"/>
          </w:tcPr>
          <w:p w:rsidR="00D43402" w:rsidRDefault="00D43402" w:rsidP="00B330BA">
            <w:pPr>
              <w:jc w:val="center"/>
            </w:pPr>
            <w:r>
              <w:t>40</w:t>
            </w:r>
          </w:p>
        </w:tc>
      </w:tr>
    </w:tbl>
    <w:p w:rsidR="00D43402" w:rsidRPr="00B1219E" w:rsidRDefault="00D43402" w:rsidP="00D43402"/>
    <w:p w:rsidR="00D43402" w:rsidRPr="00B1219E" w:rsidRDefault="00D43402" w:rsidP="00D43402">
      <w:pPr>
        <w:pStyle w:val="Titre4"/>
        <w:rPr>
          <w:lang w:val="fr-FR"/>
        </w:rPr>
      </w:pPr>
      <w:r w:rsidRPr="00B1219E">
        <w:rPr>
          <w:lang w:val="fr-FR"/>
        </w:rPr>
        <w:t>Article 2 :</w:t>
      </w:r>
    </w:p>
    <w:p w:rsidR="00D43402" w:rsidRPr="00B1219E" w:rsidRDefault="00D43402" w:rsidP="00D43402">
      <w:r w:rsidRPr="00B1219E">
        <w:t>La répartition des sièges est effectuée selon le droit commun, à savoir la représentation proportionnelle à la plus forte moyenne, en fonction de la population de chaque commune.</w:t>
      </w:r>
    </w:p>
    <w:p w:rsidR="00D43402" w:rsidRPr="00B1219E" w:rsidRDefault="00D43402" w:rsidP="00D43402">
      <w:pPr>
        <w:pStyle w:val="Titre4"/>
        <w:rPr>
          <w:lang w:val="fr-FR"/>
        </w:rPr>
      </w:pPr>
      <w:r w:rsidRPr="00B1219E">
        <w:rPr>
          <w:lang w:val="fr-FR"/>
        </w:rPr>
        <w:t>Article 3 :</w:t>
      </w:r>
    </w:p>
    <w:p w:rsidR="00D43402" w:rsidRPr="00B1219E" w:rsidRDefault="00D43402" w:rsidP="00D43402">
      <w:r w:rsidRPr="00B1219E">
        <w:t xml:space="preserve">La présente délibération sera transmise à </w:t>
      </w:r>
      <w:r>
        <w:t>la Communauté de communes Sud Nivernais</w:t>
      </w:r>
      <w:r w:rsidRPr="00B1219E">
        <w:t xml:space="preserve"> et à la préfecture </w:t>
      </w:r>
      <w:r>
        <w:t xml:space="preserve">de la Nièvre </w:t>
      </w:r>
      <w:r w:rsidRPr="00B1219E">
        <w:t>pour validation et publication.</w:t>
      </w:r>
    </w:p>
    <w:p w:rsidR="00226A4D" w:rsidRDefault="00226A4D"/>
    <w:p w:rsidR="00226A4D" w:rsidRPr="00AB1612" w:rsidRDefault="00226A4D" w:rsidP="00226A4D">
      <w:pPr>
        <w:rPr>
          <w:b/>
          <w:sz w:val="24"/>
          <w:szCs w:val="24"/>
          <w:u w:val="single"/>
        </w:rPr>
      </w:pPr>
      <w:r w:rsidRPr="00AB1612">
        <w:rPr>
          <w:b/>
          <w:sz w:val="24"/>
          <w:szCs w:val="24"/>
          <w:u w:val="single"/>
        </w:rPr>
        <w:t>L</w:t>
      </w:r>
      <w:r w:rsidR="00AB1612" w:rsidRPr="00AB1612">
        <w:rPr>
          <w:b/>
          <w:sz w:val="24"/>
          <w:szCs w:val="24"/>
          <w:u w:val="single"/>
        </w:rPr>
        <w:t xml:space="preserve">ignes </w:t>
      </w:r>
      <w:r w:rsidRPr="00AB1612">
        <w:rPr>
          <w:b/>
          <w:sz w:val="24"/>
          <w:szCs w:val="24"/>
          <w:u w:val="single"/>
        </w:rPr>
        <w:t>D</w:t>
      </w:r>
      <w:r w:rsidR="00AB1612" w:rsidRPr="00AB1612">
        <w:rPr>
          <w:b/>
          <w:sz w:val="24"/>
          <w:szCs w:val="24"/>
          <w:u w:val="single"/>
        </w:rPr>
        <w:t xml:space="preserve">irectrices de </w:t>
      </w:r>
      <w:r w:rsidRPr="00AB1612">
        <w:rPr>
          <w:b/>
          <w:sz w:val="24"/>
          <w:szCs w:val="24"/>
          <w:u w:val="single"/>
        </w:rPr>
        <w:t>G</w:t>
      </w:r>
      <w:r w:rsidR="00AB1612" w:rsidRPr="00AB1612">
        <w:rPr>
          <w:b/>
          <w:sz w:val="24"/>
          <w:szCs w:val="24"/>
          <w:u w:val="single"/>
        </w:rPr>
        <w:t>estion.</w:t>
      </w:r>
    </w:p>
    <w:p w:rsidR="00AB1612" w:rsidRDefault="00AB1612" w:rsidP="00226A4D">
      <w:r>
        <w:t>Le Maire rappelle au Conseil qu’il a sollicité le Comité Social Territorial pour modifier ses LDG. Le Comité Social Territorial réunit le 8 avril dernier a émis un avis favorable à notre demande.</w:t>
      </w:r>
    </w:p>
    <w:p w:rsidR="00AB1612" w:rsidRDefault="00AB1612" w:rsidP="00226A4D">
      <w:r>
        <w:t>Après en avoir délibéré, le Conseil Municipal décide à l’unanimité de valider les LDG comme suit :</w:t>
      </w:r>
    </w:p>
    <w:p w:rsidR="009066E0" w:rsidRPr="001B7C79" w:rsidRDefault="009066E0" w:rsidP="009066E0">
      <w:pPr>
        <w:spacing w:after="0" w:line="240" w:lineRule="auto"/>
        <w:jc w:val="both"/>
        <w:rPr>
          <w:rFonts w:ascii="Arial" w:hAnsi="Arial" w:cs="Arial"/>
          <w:sz w:val="20"/>
          <w:szCs w:val="20"/>
        </w:rPr>
      </w:pPr>
    </w:p>
    <w:p w:rsidR="009066E0" w:rsidRDefault="009066E0" w:rsidP="009066E0">
      <w:pPr>
        <w:ind w:left="426"/>
        <w:rPr>
          <w:rFonts w:ascii="Arial" w:hAnsi="Arial" w:cs="Arial"/>
          <w:b/>
          <w:bCs/>
          <w:u w:val="single"/>
        </w:rPr>
      </w:pPr>
      <w:r>
        <w:rPr>
          <w:rFonts w:ascii="Arial" w:hAnsi="Arial" w:cs="Arial"/>
          <w:b/>
          <w:bCs/>
          <w:u w:val="single"/>
        </w:rPr>
        <w:t>CADRE REGLEMENTAIRE</w:t>
      </w:r>
    </w:p>
    <w:p w:rsidR="009066E0" w:rsidRPr="00D81648" w:rsidRDefault="009066E0" w:rsidP="009066E0">
      <w:pPr>
        <w:ind w:left="426"/>
        <w:jc w:val="both"/>
        <w:rPr>
          <w:rFonts w:ascii="Arial" w:hAnsi="Arial" w:cs="Arial"/>
          <w:sz w:val="20"/>
          <w:szCs w:val="20"/>
        </w:rPr>
      </w:pPr>
      <w:r w:rsidRPr="00D81648">
        <w:rPr>
          <w:rFonts w:ascii="Arial" w:hAnsi="Arial" w:cs="Arial"/>
          <w:sz w:val="20"/>
          <w:szCs w:val="20"/>
        </w:rPr>
        <w:t>La loi de transformation de la Fonction Publique du 6 août 2019 a prévu l’obligation pour toutes les collectivités et établissements publics de définir leur Lignes Directrices de Gestion (LDG) depuis le 1</w:t>
      </w:r>
      <w:r w:rsidRPr="00D81648">
        <w:rPr>
          <w:rFonts w:ascii="Arial" w:hAnsi="Arial" w:cs="Arial"/>
          <w:sz w:val="20"/>
          <w:szCs w:val="20"/>
          <w:vertAlign w:val="superscript"/>
        </w:rPr>
        <w:t>er</w:t>
      </w:r>
      <w:r w:rsidRPr="00D81648">
        <w:rPr>
          <w:rFonts w:ascii="Arial" w:hAnsi="Arial" w:cs="Arial"/>
          <w:sz w:val="20"/>
          <w:szCs w:val="20"/>
        </w:rPr>
        <w:t xml:space="preserve"> janvier 2021, après avis du comité technique.</w:t>
      </w:r>
    </w:p>
    <w:p w:rsidR="009066E0" w:rsidRPr="00D81648" w:rsidRDefault="009066E0" w:rsidP="009066E0">
      <w:pPr>
        <w:ind w:left="426"/>
        <w:jc w:val="both"/>
        <w:rPr>
          <w:rFonts w:ascii="Arial" w:hAnsi="Arial" w:cs="Arial"/>
          <w:sz w:val="20"/>
          <w:szCs w:val="20"/>
        </w:rPr>
      </w:pPr>
      <w:r w:rsidRPr="00D81648">
        <w:rPr>
          <w:rFonts w:ascii="Arial" w:hAnsi="Arial" w:cs="Arial"/>
          <w:sz w:val="20"/>
          <w:szCs w:val="20"/>
        </w:rPr>
        <w:t>Conformément à l’article 33-5 de la loi n° 84-53 du 26 janvier 1984 et aux dispositions réglementaires apportées par le décret n° 2019-1265 du 29 novembre 2019, chaque collectivité ou établissement public élabore des LDG afin de formaliser sa politique des ressources humaines pour une durée pluriannuelle de 6 ans maximum.</w:t>
      </w:r>
    </w:p>
    <w:p w:rsidR="009066E0" w:rsidRPr="00D81648" w:rsidRDefault="009066E0" w:rsidP="009066E0">
      <w:pPr>
        <w:ind w:left="426"/>
        <w:jc w:val="both"/>
        <w:rPr>
          <w:rFonts w:ascii="Arial" w:hAnsi="Arial" w:cs="Arial"/>
          <w:sz w:val="20"/>
          <w:szCs w:val="20"/>
        </w:rPr>
      </w:pPr>
      <w:r w:rsidRPr="00D81648">
        <w:rPr>
          <w:rFonts w:ascii="Arial" w:hAnsi="Arial" w:cs="Arial"/>
          <w:sz w:val="20"/>
          <w:szCs w:val="20"/>
        </w:rPr>
        <w:t>Les LDG recouvrent deux volets et doivent :</w:t>
      </w:r>
    </w:p>
    <w:p w:rsidR="009066E0" w:rsidRDefault="009066E0" w:rsidP="009066E0">
      <w:pPr>
        <w:numPr>
          <w:ilvl w:val="0"/>
          <w:numId w:val="3"/>
        </w:numPr>
        <w:spacing w:after="0" w:line="240" w:lineRule="auto"/>
        <w:jc w:val="both"/>
        <w:rPr>
          <w:rFonts w:ascii="Arial" w:hAnsi="Arial" w:cs="Arial"/>
        </w:rPr>
      </w:pPr>
      <w:r>
        <w:rPr>
          <w:rFonts w:ascii="Arial" w:hAnsi="Arial" w:cs="Arial"/>
        </w:rPr>
        <w:t>Déterminer la stratégie pluriannuelle de pilotage des ressources humaines, notamment en matière de Gestion Prévisionnelle des Emplois et des Compétences (GPEC).</w:t>
      </w:r>
    </w:p>
    <w:p w:rsidR="009066E0" w:rsidRDefault="009066E0" w:rsidP="009066E0">
      <w:pPr>
        <w:numPr>
          <w:ilvl w:val="0"/>
          <w:numId w:val="3"/>
        </w:numPr>
        <w:spacing w:after="0" w:line="240" w:lineRule="auto"/>
        <w:jc w:val="both"/>
        <w:rPr>
          <w:rFonts w:ascii="Arial" w:hAnsi="Arial" w:cs="Arial"/>
        </w:rPr>
      </w:pPr>
      <w:r>
        <w:rPr>
          <w:rFonts w:ascii="Arial" w:hAnsi="Arial" w:cs="Arial"/>
        </w:rPr>
        <w:t>Fixer des orientations générales en matière de promotion et de valorisation des parcours professionnels. Elles favorisent, en matière de recrutement, l’adaptation des compétences et l’évolution des missions ainsi que des métiers, la diversité des profils, la valorisation des parcours professionnels ainsi que l’égalité professionnelle entre les femmes et les hommes.</w:t>
      </w:r>
    </w:p>
    <w:p w:rsidR="009066E0" w:rsidRDefault="009066E0" w:rsidP="009066E0">
      <w:pPr>
        <w:numPr>
          <w:ilvl w:val="0"/>
          <w:numId w:val="3"/>
        </w:numPr>
        <w:spacing w:after="0" w:line="240" w:lineRule="auto"/>
        <w:jc w:val="both"/>
        <w:rPr>
          <w:rFonts w:ascii="Arial" w:hAnsi="Arial" w:cs="Arial"/>
        </w:rPr>
      </w:pPr>
    </w:p>
    <w:p w:rsidR="009066E0" w:rsidRPr="00B72058" w:rsidRDefault="009066E0" w:rsidP="009066E0">
      <w:pPr>
        <w:spacing w:after="0" w:line="240" w:lineRule="auto"/>
        <w:jc w:val="both"/>
        <w:rPr>
          <w:rFonts w:ascii="Arial" w:hAnsi="Arial" w:cs="Arial"/>
          <w:b/>
        </w:rPr>
      </w:pPr>
      <w:r w:rsidRPr="00B72058">
        <w:rPr>
          <w:rFonts w:ascii="Arial" w:hAnsi="Arial" w:cs="Arial"/>
          <w:b/>
        </w:rPr>
        <w:t>I/ L’état des lieux</w:t>
      </w:r>
    </w:p>
    <w:p w:rsidR="009066E0" w:rsidRPr="00B72058" w:rsidRDefault="009066E0" w:rsidP="009066E0">
      <w:pPr>
        <w:spacing w:after="0" w:line="240" w:lineRule="auto"/>
        <w:jc w:val="both"/>
        <w:rPr>
          <w:rFonts w:ascii="Arial" w:hAnsi="Arial" w:cs="Arial"/>
          <w:sz w:val="20"/>
          <w:szCs w:val="20"/>
        </w:rPr>
      </w:pPr>
    </w:p>
    <w:p w:rsidR="009066E0" w:rsidRPr="004E1EF0" w:rsidRDefault="009066E0" w:rsidP="009066E0">
      <w:pPr>
        <w:spacing w:after="0" w:line="240" w:lineRule="auto"/>
        <w:jc w:val="both"/>
        <w:rPr>
          <w:rFonts w:ascii="Arial" w:hAnsi="Arial" w:cs="Arial"/>
          <w:color w:val="2F5496"/>
          <w:sz w:val="20"/>
          <w:szCs w:val="20"/>
        </w:rPr>
      </w:pPr>
      <w:r w:rsidRPr="00B72058">
        <w:rPr>
          <w:rFonts w:ascii="Arial" w:hAnsi="Arial" w:cs="Arial"/>
          <w:sz w:val="20"/>
          <w:szCs w:val="20"/>
        </w:rPr>
        <w:t>Les lignes directrices de gestion s’appuient sur un certain nombre de documents existants au sein de la collectivité</w:t>
      </w:r>
      <w:r>
        <w:rPr>
          <w:rFonts w:ascii="Arial" w:hAnsi="Arial" w:cs="Arial"/>
          <w:sz w:val="20"/>
          <w:szCs w:val="20"/>
        </w:rPr>
        <w:t> :</w:t>
      </w:r>
    </w:p>
    <w:p w:rsidR="009066E0" w:rsidRPr="00B72058" w:rsidRDefault="009066E0" w:rsidP="009066E0">
      <w:pPr>
        <w:spacing w:after="0" w:line="240" w:lineRule="auto"/>
        <w:jc w:val="both"/>
        <w:rPr>
          <w:rFonts w:ascii="Arial" w:hAnsi="Arial" w:cs="Arial"/>
          <w:sz w:val="20"/>
          <w:szCs w:val="20"/>
        </w:rPr>
      </w:pPr>
    </w:p>
    <w:p w:rsidR="009066E0" w:rsidRPr="00B72058" w:rsidRDefault="009066E0" w:rsidP="009066E0">
      <w:pPr>
        <w:pStyle w:val="Paragraphedeliste"/>
        <w:numPr>
          <w:ilvl w:val="0"/>
          <w:numId w:val="4"/>
        </w:numPr>
        <w:spacing w:after="0" w:line="240" w:lineRule="auto"/>
        <w:jc w:val="both"/>
        <w:rPr>
          <w:rFonts w:ascii="Arial" w:hAnsi="Arial" w:cs="Arial"/>
          <w:sz w:val="20"/>
          <w:szCs w:val="20"/>
        </w:rPr>
      </w:pPr>
      <w:r w:rsidRPr="00B72058">
        <w:rPr>
          <w:rFonts w:ascii="Arial" w:hAnsi="Arial" w:cs="Arial"/>
          <w:sz w:val="20"/>
          <w:szCs w:val="20"/>
        </w:rPr>
        <w:t>Le Rapport Social Unique et les données issues de l’application Données sociales</w:t>
      </w:r>
      <w:r>
        <w:rPr>
          <w:rFonts w:ascii="Arial" w:hAnsi="Arial" w:cs="Arial"/>
          <w:sz w:val="20"/>
          <w:szCs w:val="20"/>
        </w:rPr>
        <w:t> ;</w:t>
      </w:r>
    </w:p>
    <w:p w:rsidR="009066E0" w:rsidRPr="00B72058" w:rsidRDefault="009066E0" w:rsidP="009066E0">
      <w:pPr>
        <w:pStyle w:val="Paragraphedeliste"/>
        <w:numPr>
          <w:ilvl w:val="0"/>
          <w:numId w:val="4"/>
        </w:numPr>
        <w:spacing w:after="0" w:line="240" w:lineRule="auto"/>
        <w:jc w:val="both"/>
        <w:rPr>
          <w:rFonts w:ascii="Arial" w:hAnsi="Arial" w:cs="Arial"/>
          <w:sz w:val="20"/>
          <w:szCs w:val="20"/>
        </w:rPr>
      </w:pPr>
      <w:r w:rsidRPr="00B72058">
        <w:rPr>
          <w:rFonts w:ascii="Arial" w:hAnsi="Arial" w:cs="Arial"/>
          <w:sz w:val="20"/>
          <w:szCs w:val="20"/>
        </w:rPr>
        <w:t>Le Budget primitif et le Compte administratif</w:t>
      </w:r>
      <w:r>
        <w:rPr>
          <w:rFonts w:ascii="Arial" w:hAnsi="Arial" w:cs="Arial"/>
          <w:sz w:val="20"/>
          <w:szCs w:val="20"/>
        </w:rPr>
        <w:t> ;</w:t>
      </w:r>
    </w:p>
    <w:p w:rsidR="009066E0" w:rsidRPr="00B72058" w:rsidRDefault="009066E0" w:rsidP="009066E0">
      <w:pPr>
        <w:pStyle w:val="Paragraphedeliste"/>
        <w:numPr>
          <w:ilvl w:val="0"/>
          <w:numId w:val="4"/>
        </w:numPr>
        <w:spacing w:after="0" w:line="240" w:lineRule="auto"/>
        <w:jc w:val="both"/>
        <w:rPr>
          <w:rFonts w:ascii="Arial" w:hAnsi="Arial" w:cs="Arial"/>
          <w:sz w:val="20"/>
          <w:szCs w:val="20"/>
        </w:rPr>
      </w:pPr>
      <w:r w:rsidRPr="00B72058">
        <w:rPr>
          <w:rFonts w:ascii="Arial" w:hAnsi="Arial" w:cs="Arial"/>
          <w:sz w:val="20"/>
          <w:szCs w:val="20"/>
        </w:rPr>
        <w:t>Le Tableau des effectifs</w:t>
      </w:r>
      <w:r>
        <w:rPr>
          <w:rFonts w:ascii="Arial" w:hAnsi="Arial" w:cs="Arial"/>
          <w:sz w:val="20"/>
          <w:szCs w:val="20"/>
        </w:rPr>
        <w:t> ;</w:t>
      </w:r>
    </w:p>
    <w:p w:rsidR="009066E0" w:rsidRDefault="009066E0" w:rsidP="009066E0">
      <w:pPr>
        <w:pStyle w:val="Paragraphedeliste"/>
        <w:numPr>
          <w:ilvl w:val="0"/>
          <w:numId w:val="4"/>
        </w:numPr>
        <w:spacing w:after="0" w:line="240" w:lineRule="auto"/>
        <w:jc w:val="both"/>
        <w:rPr>
          <w:rFonts w:ascii="Arial" w:hAnsi="Arial" w:cs="Arial"/>
          <w:sz w:val="20"/>
          <w:szCs w:val="20"/>
        </w:rPr>
      </w:pPr>
      <w:r w:rsidRPr="00B72058">
        <w:rPr>
          <w:rFonts w:ascii="Arial" w:hAnsi="Arial" w:cs="Arial"/>
          <w:sz w:val="20"/>
          <w:szCs w:val="20"/>
        </w:rPr>
        <w:t xml:space="preserve">Les Délibérations concernant le temps de travail, le régime indemnitaire, </w:t>
      </w:r>
    </w:p>
    <w:p w:rsidR="009066E0" w:rsidRDefault="009066E0" w:rsidP="009066E0">
      <w:pPr>
        <w:pStyle w:val="Paragraphedeliste"/>
        <w:spacing w:after="0" w:line="240" w:lineRule="auto"/>
        <w:jc w:val="both"/>
        <w:rPr>
          <w:rFonts w:ascii="Arial" w:hAnsi="Arial" w:cs="Arial"/>
          <w:sz w:val="20"/>
          <w:szCs w:val="20"/>
        </w:rPr>
      </w:pPr>
    </w:p>
    <w:p w:rsidR="009066E0" w:rsidRPr="00D81648" w:rsidRDefault="009066E0" w:rsidP="009066E0">
      <w:pPr>
        <w:spacing w:after="0" w:line="240" w:lineRule="auto"/>
        <w:jc w:val="both"/>
        <w:rPr>
          <w:rFonts w:ascii="Arial" w:hAnsi="Arial" w:cs="Arial"/>
          <w:b/>
          <w:bCs/>
          <w:sz w:val="20"/>
          <w:szCs w:val="20"/>
        </w:rPr>
      </w:pPr>
      <w:r w:rsidRPr="00D81648">
        <w:rPr>
          <w:rFonts w:ascii="Arial" w:hAnsi="Arial" w:cs="Arial"/>
          <w:b/>
          <w:bCs/>
          <w:sz w:val="20"/>
          <w:szCs w:val="20"/>
        </w:rPr>
        <w:t>II/ La durée de validité des lignes directrices de gestion</w:t>
      </w:r>
    </w:p>
    <w:p w:rsidR="009066E0" w:rsidRPr="00D81648" w:rsidRDefault="009066E0" w:rsidP="009066E0">
      <w:pPr>
        <w:pStyle w:val="Textebrut"/>
        <w:jc w:val="both"/>
        <w:rPr>
          <w:rFonts w:ascii="Arial" w:eastAsia="Calibri" w:hAnsi="Arial" w:cs="Arial"/>
          <w:sz w:val="20"/>
          <w:szCs w:val="20"/>
        </w:rPr>
      </w:pPr>
      <w:r w:rsidRPr="00D81648">
        <w:rPr>
          <w:rFonts w:ascii="Arial" w:eastAsia="Calibri" w:hAnsi="Arial" w:cs="Arial"/>
          <w:sz w:val="20"/>
          <w:szCs w:val="20"/>
        </w:rPr>
        <w:t>Les présentes lignes directrices de gestion sont établies pour une durée de 4 ans qui prendra effet après l’avis du CST du 4 avril 2025.</w:t>
      </w:r>
    </w:p>
    <w:p w:rsidR="009066E0" w:rsidRPr="00D81648" w:rsidRDefault="009066E0" w:rsidP="009066E0">
      <w:pPr>
        <w:pStyle w:val="Textebrut"/>
        <w:jc w:val="both"/>
        <w:rPr>
          <w:rFonts w:ascii="Arial" w:eastAsia="Calibri" w:hAnsi="Arial" w:cs="Arial"/>
          <w:sz w:val="20"/>
          <w:szCs w:val="20"/>
        </w:rPr>
      </w:pPr>
      <w:r w:rsidRPr="00D81648">
        <w:rPr>
          <w:rFonts w:ascii="Arial" w:eastAsia="Calibri" w:hAnsi="Arial" w:cs="Arial"/>
          <w:sz w:val="20"/>
          <w:szCs w:val="20"/>
        </w:rPr>
        <w:t>Elles pourront faire l'objet, en tout ou partie, d'une révision en cours de période selon la même procédure que celle prévue pour leur élaboration (cf. décret n° 2019-1265 du 29 novembre 2019 relatif aux lignes directrices de gestion et à l'évolution des attributions des commissions administratives paritaires).</w:t>
      </w:r>
    </w:p>
    <w:p w:rsidR="009066E0" w:rsidRPr="00D81648" w:rsidRDefault="009066E0" w:rsidP="009066E0">
      <w:pPr>
        <w:pStyle w:val="Paragraphedeliste"/>
        <w:spacing w:after="0" w:line="240" w:lineRule="auto"/>
        <w:ind w:left="0"/>
        <w:jc w:val="both"/>
        <w:rPr>
          <w:rFonts w:ascii="Arial" w:hAnsi="Arial" w:cs="Arial"/>
          <w:sz w:val="20"/>
          <w:szCs w:val="20"/>
        </w:rPr>
      </w:pPr>
    </w:p>
    <w:p w:rsidR="009066E0" w:rsidRPr="00D81648" w:rsidRDefault="009066E0" w:rsidP="009066E0">
      <w:pPr>
        <w:spacing w:after="0" w:line="240" w:lineRule="auto"/>
        <w:jc w:val="both"/>
        <w:rPr>
          <w:rFonts w:ascii="Arial" w:hAnsi="Arial" w:cs="Arial"/>
          <w:b/>
          <w:sz w:val="20"/>
          <w:szCs w:val="20"/>
        </w:rPr>
      </w:pPr>
      <w:r w:rsidRPr="00D81648">
        <w:rPr>
          <w:rFonts w:ascii="Arial" w:hAnsi="Arial" w:cs="Arial"/>
          <w:b/>
          <w:sz w:val="20"/>
          <w:szCs w:val="20"/>
        </w:rPr>
        <w:t xml:space="preserve">III/ Les actions </w:t>
      </w:r>
    </w:p>
    <w:p w:rsidR="009066E0" w:rsidRPr="00D81648" w:rsidRDefault="009066E0" w:rsidP="009066E0">
      <w:pPr>
        <w:spacing w:after="0" w:line="240" w:lineRule="auto"/>
        <w:jc w:val="both"/>
        <w:rPr>
          <w:rFonts w:ascii="Arial" w:hAnsi="Arial" w:cs="Arial"/>
          <w:b/>
          <w:sz w:val="20"/>
          <w:szCs w:val="20"/>
        </w:rPr>
      </w:pPr>
      <w:r w:rsidRPr="00D81648">
        <w:rPr>
          <w:rFonts w:ascii="Arial" w:hAnsi="Arial" w:cs="Arial"/>
          <w:b/>
          <w:sz w:val="20"/>
          <w:szCs w:val="20"/>
        </w:rPr>
        <w:t>Les actions prioritaires</w:t>
      </w:r>
    </w:p>
    <w:p w:rsidR="009066E0" w:rsidRPr="00D81648" w:rsidRDefault="009066E0" w:rsidP="009066E0">
      <w:pPr>
        <w:pStyle w:val="Paragraphedeliste"/>
        <w:numPr>
          <w:ilvl w:val="0"/>
          <w:numId w:val="8"/>
        </w:numPr>
        <w:spacing w:after="0" w:line="240" w:lineRule="auto"/>
        <w:jc w:val="both"/>
        <w:rPr>
          <w:rFonts w:ascii="Arial" w:hAnsi="Arial" w:cs="Arial"/>
          <w:sz w:val="20"/>
          <w:szCs w:val="20"/>
        </w:rPr>
      </w:pPr>
      <w:r w:rsidRPr="00D81648">
        <w:rPr>
          <w:rFonts w:ascii="Arial" w:hAnsi="Arial" w:cs="Arial"/>
          <w:sz w:val="20"/>
          <w:szCs w:val="20"/>
        </w:rPr>
        <w:t>Investissement personnel dans la fonction</w:t>
      </w:r>
    </w:p>
    <w:p w:rsidR="009066E0" w:rsidRPr="00D81648" w:rsidRDefault="00D81648" w:rsidP="009066E0">
      <w:pPr>
        <w:pStyle w:val="Paragraphedeliste"/>
        <w:numPr>
          <w:ilvl w:val="0"/>
          <w:numId w:val="8"/>
        </w:numPr>
        <w:spacing w:after="0" w:line="240" w:lineRule="auto"/>
        <w:jc w:val="both"/>
        <w:rPr>
          <w:rFonts w:ascii="Arial" w:hAnsi="Arial" w:cs="Arial"/>
          <w:sz w:val="20"/>
          <w:szCs w:val="20"/>
        </w:rPr>
      </w:pPr>
      <w:r w:rsidRPr="00D81648">
        <w:rPr>
          <w:rFonts w:ascii="Arial" w:hAnsi="Arial" w:cs="Arial"/>
          <w:sz w:val="20"/>
          <w:szCs w:val="20"/>
        </w:rPr>
        <w:t>Ancienneté</w:t>
      </w:r>
    </w:p>
    <w:p w:rsidR="009066E0" w:rsidRPr="00D81648" w:rsidRDefault="009066E0" w:rsidP="009066E0">
      <w:pPr>
        <w:spacing w:after="0" w:line="240" w:lineRule="auto"/>
        <w:jc w:val="both"/>
        <w:rPr>
          <w:rFonts w:ascii="Arial" w:hAnsi="Arial" w:cs="Arial"/>
          <w:sz w:val="20"/>
          <w:szCs w:val="20"/>
        </w:rPr>
      </w:pPr>
    </w:p>
    <w:p w:rsidR="009066E0" w:rsidRPr="00D81648" w:rsidRDefault="009066E0" w:rsidP="009066E0">
      <w:pPr>
        <w:spacing w:after="0" w:line="240" w:lineRule="auto"/>
        <w:jc w:val="both"/>
        <w:rPr>
          <w:rFonts w:ascii="Arial" w:hAnsi="Arial" w:cs="Arial"/>
          <w:b/>
          <w:bCs/>
          <w:sz w:val="20"/>
          <w:szCs w:val="20"/>
          <w:u w:val="single"/>
        </w:rPr>
      </w:pPr>
      <w:r w:rsidRPr="00D81648">
        <w:rPr>
          <w:rFonts w:ascii="Arial" w:hAnsi="Arial" w:cs="Arial"/>
          <w:b/>
          <w:bCs/>
          <w:sz w:val="20"/>
          <w:szCs w:val="20"/>
          <w:u w:val="single"/>
        </w:rPr>
        <w:t>1°) Avancement de grade et promotion interne</w:t>
      </w:r>
    </w:p>
    <w:p w:rsidR="009066E0" w:rsidRPr="00D81648" w:rsidRDefault="009066E0" w:rsidP="009066E0">
      <w:pPr>
        <w:spacing w:after="0" w:line="240" w:lineRule="auto"/>
        <w:jc w:val="both"/>
        <w:rPr>
          <w:rFonts w:ascii="Arial" w:hAnsi="Arial" w:cs="Arial"/>
          <w:sz w:val="20"/>
          <w:szCs w:val="20"/>
        </w:rPr>
      </w:pPr>
    </w:p>
    <w:p w:rsidR="009066E0" w:rsidRPr="00D81648" w:rsidRDefault="009066E0" w:rsidP="009066E0">
      <w:pPr>
        <w:spacing w:after="0" w:line="240" w:lineRule="auto"/>
        <w:jc w:val="both"/>
        <w:rPr>
          <w:rFonts w:ascii="Arial" w:hAnsi="Arial" w:cs="Arial"/>
          <w:sz w:val="20"/>
          <w:szCs w:val="20"/>
        </w:rPr>
      </w:pPr>
      <w:r w:rsidRPr="00D81648">
        <w:rPr>
          <w:rFonts w:ascii="Arial" w:hAnsi="Arial" w:cs="Arial"/>
          <w:sz w:val="20"/>
          <w:szCs w:val="20"/>
        </w:rPr>
        <w:t xml:space="preserve">Outre les critères règlementaires institués par les statuts particuliers de chaque cadre d’emplois, la collectivité doit déterminer ses propres critères lui permettant de proposer une évolution de carrières à ses agents. </w:t>
      </w:r>
    </w:p>
    <w:p w:rsidR="009066E0" w:rsidRPr="00D81648" w:rsidRDefault="009066E0" w:rsidP="009066E0">
      <w:pPr>
        <w:spacing w:after="0" w:line="240" w:lineRule="auto"/>
        <w:jc w:val="both"/>
        <w:rPr>
          <w:rFonts w:ascii="Arial" w:hAnsi="Arial" w:cs="Arial"/>
          <w:sz w:val="20"/>
          <w:szCs w:val="20"/>
        </w:rPr>
      </w:pPr>
    </w:p>
    <w:p w:rsidR="009066E0" w:rsidRPr="00D81648" w:rsidRDefault="009066E0" w:rsidP="009066E0">
      <w:pPr>
        <w:pStyle w:val="Paragraphedeliste"/>
        <w:spacing w:after="0" w:line="240" w:lineRule="auto"/>
        <w:jc w:val="both"/>
        <w:rPr>
          <w:rFonts w:ascii="Arial" w:hAnsi="Arial" w:cs="Arial"/>
          <w:sz w:val="20"/>
          <w:szCs w:val="20"/>
        </w:rPr>
      </w:pPr>
      <w:r w:rsidRPr="00D81648">
        <w:rPr>
          <w:rFonts w:ascii="Arial" w:hAnsi="Arial" w:cs="Arial"/>
          <w:sz w:val="20"/>
          <w:szCs w:val="20"/>
        </w:rPr>
        <w:lastRenderedPageBreak/>
        <w:t xml:space="preserve">Critères </w:t>
      </w:r>
      <w:r w:rsidRPr="00D81648">
        <w:rPr>
          <w:rFonts w:ascii="Arial" w:hAnsi="Arial" w:cs="Arial"/>
          <w:b/>
          <w:bCs/>
          <w:sz w:val="20"/>
          <w:szCs w:val="20"/>
        </w:rPr>
        <w:t>d’avancements de grade</w:t>
      </w:r>
      <w:r w:rsidRPr="00D81648">
        <w:rPr>
          <w:rFonts w:ascii="Arial" w:hAnsi="Arial" w:cs="Arial"/>
          <w:sz w:val="20"/>
          <w:szCs w:val="20"/>
        </w:rPr>
        <w:t xml:space="preserve"> </w:t>
      </w:r>
    </w:p>
    <w:p w:rsidR="009066E0" w:rsidRPr="00D81648" w:rsidRDefault="009066E0" w:rsidP="009066E0">
      <w:pPr>
        <w:pStyle w:val="Paragraphedeliste"/>
        <w:numPr>
          <w:ilvl w:val="0"/>
          <w:numId w:val="2"/>
        </w:numPr>
        <w:spacing w:after="0" w:line="240" w:lineRule="auto"/>
        <w:jc w:val="both"/>
        <w:rPr>
          <w:rFonts w:ascii="Arial" w:hAnsi="Arial" w:cs="Arial"/>
          <w:sz w:val="20"/>
          <w:szCs w:val="20"/>
        </w:rPr>
      </w:pPr>
      <w:r w:rsidRPr="00D81648">
        <w:rPr>
          <w:rFonts w:ascii="Arial" w:hAnsi="Arial" w:cs="Arial"/>
          <w:sz w:val="20"/>
          <w:szCs w:val="20"/>
        </w:rPr>
        <w:t>Ancienneté</w:t>
      </w:r>
    </w:p>
    <w:p w:rsidR="009066E0" w:rsidRPr="00D81648" w:rsidRDefault="009066E0" w:rsidP="009066E0">
      <w:pPr>
        <w:pStyle w:val="Paragraphedeliste"/>
        <w:numPr>
          <w:ilvl w:val="0"/>
          <w:numId w:val="2"/>
        </w:numPr>
        <w:spacing w:after="0" w:line="240" w:lineRule="auto"/>
        <w:jc w:val="both"/>
        <w:rPr>
          <w:rFonts w:ascii="Arial" w:hAnsi="Arial" w:cs="Arial"/>
          <w:sz w:val="20"/>
          <w:szCs w:val="20"/>
        </w:rPr>
      </w:pPr>
      <w:r w:rsidRPr="00D81648">
        <w:rPr>
          <w:rFonts w:ascii="Arial" w:hAnsi="Arial" w:cs="Arial"/>
          <w:sz w:val="20"/>
          <w:szCs w:val="20"/>
        </w:rPr>
        <w:t>Nombre d’années entre deux avancements ou promotion</w:t>
      </w:r>
    </w:p>
    <w:p w:rsidR="009066E0" w:rsidRPr="00D81648" w:rsidRDefault="009066E0" w:rsidP="009066E0">
      <w:pPr>
        <w:pStyle w:val="Paragraphedeliste"/>
        <w:numPr>
          <w:ilvl w:val="0"/>
          <w:numId w:val="2"/>
        </w:numPr>
        <w:spacing w:after="0" w:line="240" w:lineRule="auto"/>
        <w:jc w:val="both"/>
        <w:rPr>
          <w:rFonts w:ascii="Arial" w:hAnsi="Arial" w:cs="Arial"/>
          <w:sz w:val="20"/>
          <w:szCs w:val="20"/>
        </w:rPr>
      </w:pPr>
      <w:r w:rsidRPr="00D81648">
        <w:rPr>
          <w:rFonts w:ascii="Arial" w:hAnsi="Arial" w:cs="Arial"/>
          <w:sz w:val="20"/>
          <w:szCs w:val="20"/>
        </w:rPr>
        <w:t>Obtention de l’examen professionnel</w:t>
      </w:r>
    </w:p>
    <w:p w:rsidR="009066E0" w:rsidRPr="00D81648" w:rsidRDefault="009066E0" w:rsidP="009066E0">
      <w:pPr>
        <w:pStyle w:val="Paragraphedeliste"/>
        <w:numPr>
          <w:ilvl w:val="0"/>
          <w:numId w:val="2"/>
        </w:numPr>
        <w:spacing w:after="0" w:line="240" w:lineRule="auto"/>
        <w:jc w:val="both"/>
        <w:rPr>
          <w:rFonts w:ascii="Arial" w:hAnsi="Arial" w:cs="Arial"/>
          <w:sz w:val="20"/>
          <w:szCs w:val="20"/>
        </w:rPr>
      </w:pPr>
      <w:r w:rsidRPr="00D81648">
        <w:rPr>
          <w:rFonts w:ascii="Arial" w:hAnsi="Arial" w:cs="Arial"/>
          <w:sz w:val="20"/>
          <w:szCs w:val="20"/>
        </w:rPr>
        <w:t>Besoin de la collectivité (adéquation grade/fonctions exercées)</w:t>
      </w:r>
    </w:p>
    <w:p w:rsidR="009066E0" w:rsidRPr="00D81648" w:rsidRDefault="009066E0" w:rsidP="009066E0">
      <w:pPr>
        <w:pStyle w:val="Paragraphedeliste"/>
        <w:numPr>
          <w:ilvl w:val="0"/>
          <w:numId w:val="2"/>
        </w:numPr>
        <w:spacing w:after="0" w:line="240" w:lineRule="auto"/>
        <w:jc w:val="both"/>
        <w:rPr>
          <w:rFonts w:ascii="Arial" w:hAnsi="Arial" w:cs="Arial"/>
          <w:sz w:val="20"/>
          <w:szCs w:val="20"/>
        </w:rPr>
      </w:pPr>
      <w:r w:rsidRPr="00D81648">
        <w:rPr>
          <w:rFonts w:ascii="Arial" w:hAnsi="Arial" w:cs="Arial"/>
          <w:sz w:val="20"/>
          <w:szCs w:val="20"/>
        </w:rPr>
        <w:t>Effort de formation</w:t>
      </w:r>
    </w:p>
    <w:p w:rsidR="009066E0" w:rsidRPr="00D81648" w:rsidRDefault="009066E0" w:rsidP="009066E0">
      <w:pPr>
        <w:pStyle w:val="Paragraphedeliste"/>
        <w:numPr>
          <w:ilvl w:val="0"/>
          <w:numId w:val="2"/>
        </w:numPr>
        <w:spacing w:after="0" w:line="240" w:lineRule="auto"/>
        <w:jc w:val="both"/>
        <w:rPr>
          <w:rFonts w:ascii="Arial" w:hAnsi="Arial" w:cs="Arial"/>
          <w:sz w:val="20"/>
          <w:szCs w:val="20"/>
        </w:rPr>
      </w:pPr>
      <w:r w:rsidRPr="00D81648">
        <w:rPr>
          <w:rFonts w:ascii="Arial" w:hAnsi="Arial" w:cs="Arial"/>
          <w:sz w:val="20"/>
          <w:szCs w:val="20"/>
        </w:rPr>
        <w:t>Investissement de l’agent (entretien annuel)</w:t>
      </w:r>
    </w:p>
    <w:p w:rsidR="009066E0" w:rsidRPr="00B72058" w:rsidRDefault="009066E0" w:rsidP="009066E0">
      <w:pPr>
        <w:pStyle w:val="Paragraphedeliste"/>
        <w:numPr>
          <w:ilvl w:val="0"/>
          <w:numId w:val="2"/>
        </w:numPr>
        <w:spacing w:after="0" w:line="240" w:lineRule="auto"/>
        <w:jc w:val="both"/>
        <w:rPr>
          <w:rFonts w:ascii="Arial" w:hAnsi="Arial" w:cs="Arial"/>
          <w:sz w:val="20"/>
          <w:szCs w:val="20"/>
        </w:rPr>
      </w:pPr>
      <w:r w:rsidRPr="00B72058">
        <w:rPr>
          <w:rFonts w:ascii="Arial" w:hAnsi="Arial" w:cs="Arial"/>
          <w:sz w:val="20"/>
          <w:szCs w:val="20"/>
        </w:rPr>
        <w:t>Capacités financières de la collectivité</w:t>
      </w:r>
    </w:p>
    <w:p w:rsidR="009066E0" w:rsidRDefault="009066E0" w:rsidP="009066E0">
      <w:pPr>
        <w:pStyle w:val="Paragraphedeliste"/>
        <w:spacing w:after="0" w:line="240" w:lineRule="auto"/>
        <w:ind w:left="0"/>
        <w:jc w:val="both"/>
        <w:rPr>
          <w:rFonts w:ascii="Arial" w:hAnsi="Arial" w:cs="Arial"/>
          <w:sz w:val="20"/>
          <w:szCs w:val="20"/>
        </w:rPr>
      </w:pPr>
    </w:p>
    <w:p w:rsidR="009066E0" w:rsidRPr="00E05B61" w:rsidRDefault="009066E0" w:rsidP="009066E0">
      <w:pPr>
        <w:spacing w:after="0"/>
        <w:rPr>
          <w:rStyle w:val="lev"/>
          <w:rFonts w:ascii="Arial" w:hAnsi="Arial" w:cs="Arial"/>
          <w:color w:val="2F5496"/>
          <w:sz w:val="20"/>
          <w:szCs w:val="20"/>
          <w:u w:val="single"/>
        </w:rPr>
      </w:pPr>
      <w:r w:rsidRPr="00E05B61">
        <w:rPr>
          <w:rStyle w:val="lev"/>
          <w:rFonts w:ascii="Arial" w:hAnsi="Arial" w:cs="Arial"/>
          <w:color w:val="2F5496"/>
          <w:sz w:val="20"/>
          <w:szCs w:val="20"/>
          <w:u w:val="single"/>
        </w:rPr>
        <w:t>En matière d’avancement et de promotion</w:t>
      </w:r>
    </w:p>
    <w:p w:rsidR="009066E0" w:rsidRPr="00EE2CF5" w:rsidRDefault="009066E0" w:rsidP="00D81648">
      <w:pPr>
        <w:spacing w:after="0"/>
        <w:jc w:val="both"/>
        <w:rPr>
          <w:rFonts w:ascii="Arial" w:hAnsi="Arial" w:cs="Arial"/>
          <w:i/>
          <w:sz w:val="20"/>
          <w:szCs w:val="20"/>
        </w:rPr>
      </w:pPr>
      <w:r w:rsidRPr="00EE2CF5">
        <w:rPr>
          <w:rFonts w:ascii="Arial" w:hAnsi="Arial" w:cs="Arial"/>
          <w:i/>
          <w:sz w:val="20"/>
          <w:szCs w:val="20"/>
        </w:rPr>
        <w:t>La carrière des agents fonctionnaires comporte un caractère évolutif comprenant des avancements d'échelon, de grade et des promotions internes.</w:t>
      </w:r>
    </w:p>
    <w:p w:rsidR="009066E0" w:rsidRPr="00EE2CF5" w:rsidRDefault="009066E0" w:rsidP="00D81648">
      <w:pPr>
        <w:spacing w:after="0"/>
        <w:jc w:val="both"/>
        <w:rPr>
          <w:rFonts w:ascii="Arial" w:hAnsi="Arial" w:cs="Arial"/>
          <w:i/>
          <w:sz w:val="20"/>
          <w:szCs w:val="20"/>
        </w:rPr>
      </w:pPr>
      <w:r w:rsidRPr="00EE2CF5">
        <w:rPr>
          <w:rFonts w:ascii="Arial" w:hAnsi="Arial" w:cs="Arial"/>
          <w:i/>
          <w:sz w:val="20"/>
          <w:szCs w:val="20"/>
        </w:rPr>
        <w:t xml:space="preserve">Les avancements d’échelon s’effectuent selon un cadencement unique sans qu’aucun avis hiérarchique ne soit nécessaire. </w:t>
      </w:r>
    </w:p>
    <w:p w:rsidR="009066E0" w:rsidRPr="00EE2CF5" w:rsidRDefault="009066E0" w:rsidP="00D81648">
      <w:pPr>
        <w:spacing w:after="0"/>
        <w:jc w:val="both"/>
        <w:rPr>
          <w:rFonts w:ascii="Arial" w:hAnsi="Arial" w:cs="Arial"/>
          <w:i/>
          <w:sz w:val="20"/>
          <w:szCs w:val="20"/>
        </w:rPr>
      </w:pPr>
      <w:r w:rsidRPr="00EE2CF5">
        <w:rPr>
          <w:rFonts w:ascii="Arial" w:hAnsi="Arial" w:cs="Arial"/>
          <w:i/>
          <w:sz w:val="20"/>
          <w:szCs w:val="20"/>
        </w:rPr>
        <w:t xml:space="preserve">Les avancements de grade et les promotions internes sont proposés par l’autorité territoriale sur proposition de l’encadrement hiérarchique, selon des critères définis par chaque collectivité ou établissement public. </w:t>
      </w:r>
    </w:p>
    <w:p w:rsidR="009066E0" w:rsidRPr="00EE2CF5" w:rsidRDefault="009066E0" w:rsidP="00D81648">
      <w:pPr>
        <w:spacing w:after="0"/>
        <w:jc w:val="both"/>
        <w:rPr>
          <w:rFonts w:ascii="Arial" w:hAnsi="Arial" w:cs="Arial"/>
          <w:i/>
          <w:sz w:val="20"/>
          <w:szCs w:val="20"/>
        </w:rPr>
      </w:pPr>
      <w:r w:rsidRPr="00EE2CF5">
        <w:rPr>
          <w:rFonts w:ascii="Arial" w:hAnsi="Arial" w:cs="Arial"/>
          <w:i/>
          <w:sz w:val="20"/>
          <w:szCs w:val="20"/>
        </w:rPr>
        <w:t xml:space="preserve">Une communication peut être réalisée comme suit : </w:t>
      </w:r>
    </w:p>
    <w:p w:rsidR="009066E0" w:rsidRPr="00EE2CF5" w:rsidRDefault="009066E0" w:rsidP="009066E0">
      <w:pPr>
        <w:pStyle w:val="Paragraphedeliste"/>
        <w:numPr>
          <w:ilvl w:val="0"/>
          <w:numId w:val="2"/>
        </w:numPr>
        <w:jc w:val="both"/>
        <w:rPr>
          <w:rFonts w:ascii="Arial" w:hAnsi="Arial" w:cs="Arial"/>
          <w:i/>
          <w:sz w:val="20"/>
          <w:szCs w:val="20"/>
        </w:rPr>
      </w:pPr>
      <w:r>
        <w:rPr>
          <w:rFonts w:ascii="Arial" w:hAnsi="Arial" w:cs="Arial"/>
          <w:i/>
          <w:sz w:val="20"/>
          <w:szCs w:val="20"/>
        </w:rPr>
        <w:t>P</w:t>
      </w:r>
      <w:r w:rsidRPr="00EE2CF5">
        <w:rPr>
          <w:rFonts w:ascii="Arial" w:hAnsi="Arial" w:cs="Arial"/>
          <w:i/>
          <w:sz w:val="20"/>
          <w:szCs w:val="20"/>
        </w:rPr>
        <w:t>roposition d’avancement de grade du responsable hiérarchique</w:t>
      </w:r>
      <w:r>
        <w:rPr>
          <w:rFonts w:ascii="Arial" w:hAnsi="Arial" w:cs="Arial"/>
          <w:i/>
          <w:sz w:val="20"/>
          <w:szCs w:val="20"/>
        </w:rPr>
        <w:t> ;</w:t>
      </w:r>
    </w:p>
    <w:p w:rsidR="009066E0" w:rsidRPr="00EE2CF5" w:rsidRDefault="009066E0" w:rsidP="009066E0">
      <w:pPr>
        <w:pStyle w:val="Paragraphedeliste"/>
        <w:numPr>
          <w:ilvl w:val="0"/>
          <w:numId w:val="2"/>
        </w:numPr>
        <w:jc w:val="both"/>
        <w:rPr>
          <w:rFonts w:ascii="Arial" w:hAnsi="Arial" w:cs="Arial"/>
          <w:i/>
          <w:sz w:val="20"/>
          <w:szCs w:val="20"/>
        </w:rPr>
      </w:pPr>
      <w:r>
        <w:rPr>
          <w:rFonts w:ascii="Arial" w:hAnsi="Arial" w:cs="Arial"/>
          <w:i/>
          <w:sz w:val="20"/>
          <w:szCs w:val="20"/>
        </w:rPr>
        <w:t>I</w:t>
      </w:r>
      <w:r w:rsidRPr="00EE2CF5">
        <w:rPr>
          <w:rFonts w:ascii="Arial" w:hAnsi="Arial" w:cs="Arial"/>
          <w:i/>
          <w:sz w:val="20"/>
          <w:szCs w:val="20"/>
        </w:rPr>
        <w:t>nformation de l’agent de cette proposition par le biais d’une fiche d’avis</w:t>
      </w:r>
      <w:r>
        <w:rPr>
          <w:rFonts w:ascii="Arial" w:hAnsi="Arial" w:cs="Arial"/>
          <w:i/>
          <w:sz w:val="20"/>
          <w:szCs w:val="20"/>
        </w:rPr>
        <w:t> ;</w:t>
      </w:r>
    </w:p>
    <w:p w:rsidR="009066E0" w:rsidRPr="00EE2CF5" w:rsidRDefault="009066E0" w:rsidP="009066E0">
      <w:pPr>
        <w:pStyle w:val="Paragraphedeliste"/>
        <w:numPr>
          <w:ilvl w:val="0"/>
          <w:numId w:val="2"/>
        </w:numPr>
        <w:jc w:val="both"/>
        <w:rPr>
          <w:rFonts w:ascii="Arial" w:hAnsi="Arial" w:cs="Arial"/>
          <w:i/>
          <w:sz w:val="20"/>
          <w:szCs w:val="20"/>
        </w:rPr>
      </w:pPr>
      <w:r>
        <w:rPr>
          <w:rFonts w:ascii="Arial" w:hAnsi="Arial" w:cs="Arial"/>
          <w:i/>
          <w:sz w:val="20"/>
          <w:szCs w:val="20"/>
        </w:rPr>
        <w:t>E</w:t>
      </w:r>
      <w:r w:rsidRPr="00EE2CF5">
        <w:rPr>
          <w:rFonts w:ascii="Arial" w:hAnsi="Arial" w:cs="Arial"/>
          <w:i/>
          <w:sz w:val="20"/>
          <w:szCs w:val="20"/>
        </w:rPr>
        <w:t>xamen des tableaux d’avancement par la RH/DG</w:t>
      </w:r>
      <w:r>
        <w:rPr>
          <w:rFonts w:ascii="Arial" w:hAnsi="Arial" w:cs="Arial"/>
          <w:i/>
          <w:sz w:val="20"/>
          <w:szCs w:val="20"/>
        </w:rPr>
        <w:t xml:space="preserve"> </w:t>
      </w:r>
      <w:r w:rsidRPr="00EE2CF5">
        <w:rPr>
          <w:rFonts w:ascii="Arial" w:hAnsi="Arial" w:cs="Arial"/>
          <w:i/>
          <w:sz w:val="20"/>
          <w:szCs w:val="20"/>
        </w:rPr>
        <w:t>au regard des critères mis en place au sein de la structure</w:t>
      </w:r>
      <w:r>
        <w:rPr>
          <w:rFonts w:ascii="Arial" w:hAnsi="Arial" w:cs="Arial"/>
          <w:i/>
          <w:sz w:val="20"/>
          <w:szCs w:val="20"/>
        </w:rPr>
        <w:t> ;</w:t>
      </w:r>
    </w:p>
    <w:p w:rsidR="009066E0" w:rsidRPr="00EE2CF5" w:rsidRDefault="009066E0" w:rsidP="009066E0">
      <w:pPr>
        <w:pStyle w:val="Paragraphedeliste"/>
        <w:numPr>
          <w:ilvl w:val="0"/>
          <w:numId w:val="2"/>
        </w:numPr>
        <w:jc w:val="both"/>
        <w:rPr>
          <w:rFonts w:ascii="Arial" w:hAnsi="Arial" w:cs="Arial"/>
          <w:i/>
          <w:sz w:val="20"/>
          <w:szCs w:val="20"/>
        </w:rPr>
      </w:pPr>
      <w:r>
        <w:rPr>
          <w:rFonts w:ascii="Arial" w:hAnsi="Arial" w:cs="Arial"/>
          <w:i/>
          <w:sz w:val="20"/>
          <w:szCs w:val="20"/>
        </w:rPr>
        <w:t>D</w:t>
      </w:r>
      <w:r w:rsidRPr="00EE2CF5">
        <w:rPr>
          <w:rFonts w:ascii="Arial" w:hAnsi="Arial" w:cs="Arial"/>
          <w:i/>
          <w:sz w:val="20"/>
          <w:szCs w:val="20"/>
        </w:rPr>
        <w:t>écision de l’autorité territoriale</w:t>
      </w:r>
      <w:r>
        <w:rPr>
          <w:rFonts w:ascii="Arial" w:hAnsi="Arial" w:cs="Arial"/>
          <w:i/>
          <w:sz w:val="20"/>
          <w:szCs w:val="20"/>
        </w:rPr>
        <w:t> ;</w:t>
      </w:r>
    </w:p>
    <w:p w:rsidR="009066E0" w:rsidRPr="00EE2CF5" w:rsidRDefault="009066E0" w:rsidP="009066E0">
      <w:pPr>
        <w:pStyle w:val="Paragraphedeliste"/>
        <w:numPr>
          <w:ilvl w:val="0"/>
          <w:numId w:val="2"/>
        </w:numPr>
        <w:spacing w:after="0"/>
        <w:jc w:val="both"/>
        <w:rPr>
          <w:rFonts w:ascii="Arial" w:hAnsi="Arial" w:cs="Arial"/>
          <w:i/>
          <w:sz w:val="20"/>
          <w:szCs w:val="20"/>
        </w:rPr>
      </w:pPr>
      <w:r>
        <w:rPr>
          <w:rFonts w:ascii="Arial" w:hAnsi="Arial" w:cs="Arial"/>
          <w:i/>
          <w:sz w:val="20"/>
          <w:szCs w:val="20"/>
        </w:rPr>
        <w:t>I</w:t>
      </w:r>
      <w:r w:rsidRPr="00EE2CF5">
        <w:rPr>
          <w:rFonts w:ascii="Arial" w:hAnsi="Arial" w:cs="Arial"/>
          <w:i/>
          <w:sz w:val="20"/>
          <w:szCs w:val="20"/>
        </w:rPr>
        <w:t xml:space="preserve">nformation des responsables et de l’agent de la décision finale. </w:t>
      </w:r>
    </w:p>
    <w:p w:rsidR="009066E0" w:rsidRPr="00D81648" w:rsidRDefault="009066E0" w:rsidP="009066E0">
      <w:pPr>
        <w:spacing w:after="0"/>
        <w:jc w:val="both"/>
        <w:rPr>
          <w:rFonts w:ascii="Arial" w:hAnsi="Arial" w:cs="Arial"/>
          <w:b/>
          <w:i/>
          <w:color w:val="A5A5A5"/>
          <w:sz w:val="10"/>
          <w:szCs w:val="10"/>
        </w:rPr>
      </w:pPr>
      <w:bookmarkStart w:id="0" w:name="_Toc382552918"/>
    </w:p>
    <w:p w:rsidR="009066E0" w:rsidRPr="00E05B61" w:rsidRDefault="009066E0" w:rsidP="009066E0">
      <w:pPr>
        <w:shd w:val="clear" w:color="auto" w:fill="B4C6E7"/>
        <w:spacing w:after="0"/>
        <w:jc w:val="both"/>
        <w:rPr>
          <w:rFonts w:ascii="Arial" w:hAnsi="Arial" w:cs="Arial"/>
          <w:b/>
          <w:i/>
          <w:color w:val="FFFFFF"/>
          <w:sz w:val="20"/>
          <w:szCs w:val="20"/>
        </w:rPr>
      </w:pPr>
      <w:r w:rsidRPr="00E05B61">
        <w:rPr>
          <w:rFonts w:ascii="Arial" w:hAnsi="Arial" w:cs="Arial"/>
          <w:b/>
          <w:i/>
          <w:color w:val="FFFFFF"/>
          <w:sz w:val="20"/>
          <w:szCs w:val="20"/>
        </w:rPr>
        <w:t>Avancement de grade</w:t>
      </w:r>
      <w:bookmarkEnd w:id="0"/>
      <w:r w:rsidRPr="00E05B61">
        <w:rPr>
          <w:rFonts w:ascii="Arial" w:hAnsi="Arial" w:cs="Arial"/>
          <w:b/>
          <w:i/>
          <w:color w:val="FFFFFF"/>
          <w:sz w:val="20"/>
          <w:szCs w:val="20"/>
        </w:rPr>
        <w:t xml:space="preserve"> </w:t>
      </w:r>
    </w:p>
    <w:p w:rsidR="009066E0" w:rsidRPr="00EE2CF5" w:rsidRDefault="009066E0" w:rsidP="009066E0">
      <w:pPr>
        <w:spacing w:after="0"/>
        <w:jc w:val="both"/>
        <w:rPr>
          <w:rFonts w:ascii="Arial" w:hAnsi="Arial" w:cs="Arial"/>
          <w:i/>
          <w:sz w:val="20"/>
          <w:szCs w:val="20"/>
        </w:rPr>
      </w:pPr>
      <w:r w:rsidRPr="00EE2CF5">
        <w:rPr>
          <w:rFonts w:ascii="Arial" w:hAnsi="Arial" w:cs="Arial"/>
          <w:i/>
          <w:sz w:val="20"/>
          <w:szCs w:val="20"/>
        </w:rPr>
        <w:t>L’avancement de grade correspond à un changement de grade à l’intérieur du cadre d’emplois auquel appartient le fonctionnaire, permettant d’accéder à un niveau de fonctions et d’emplois plus élevé. Peuvent avancer de grade les fonctionnaires en position d’activité ou de détachement.</w:t>
      </w:r>
    </w:p>
    <w:p w:rsidR="009066E0" w:rsidRPr="00D81648" w:rsidRDefault="009066E0" w:rsidP="009066E0">
      <w:pPr>
        <w:spacing w:after="0"/>
        <w:jc w:val="both"/>
        <w:rPr>
          <w:rFonts w:ascii="Arial" w:hAnsi="Arial" w:cs="Arial"/>
          <w:i/>
          <w:sz w:val="10"/>
          <w:szCs w:val="10"/>
        </w:rPr>
      </w:pPr>
    </w:p>
    <w:p w:rsidR="009066E0" w:rsidRPr="00EE2CF5" w:rsidRDefault="009066E0" w:rsidP="009066E0">
      <w:pPr>
        <w:spacing w:after="0"/>
        <w:jc w:val="both"/>
        <w:rPr>
          <w:rFonts w:ascii="Arial" w:hAnsi="Arial" w:cs="Arial"/>
          <w:i/>
          <w:sz w:val="20"/>
          <w:szCs w:val="20"/>
        </w:rPr>
      </w:pPr>
      <w:r w:rsidRPr="00EE2CF5">
        <w:rPr>
          <w:rFonts w:ascii="Arial" w:hAnsi="Arial" w:cs="Arial"/>
          <w:i/>
          <w:sz w:val="20"/>
          <w:szCs w:val="20"/>
        </w:rPr>
        <w:t xml:space="preserve">L’avancement de grade ne constitue pas un droit et peut être accordé aux fonctionnaires dont la valeur professionnelle le justifie. </w:t>
      </w:r>
    </w:p>
    <w:p w:rsidR="009066E0" w:rsidRPr="00D81648" w:rsidRDefault="009066E0" w:rsidP="009066E0">
      <w:pPr>
        <w:spacing w:after="0"/>
        <w:jc w:val="both"/>
        <w:rPr>
          <w:rFonts w:ascii="Arial" w:hAnsi="Arial" w:cs="Arial"/>
          <w:i/>
          <w:sz w:val="10"/>
          <w:szCs w:val="10"/>
        </w:rPr>
      </w:pPr>
    </w:p>
    <w:p w:rsidR="009066E0" w:rsidRPr="00EE2CF5" w:rsidRDefault="009066E0" w:rsidP="009066E0">
      <w:pPr>
        <w:numPr>
          <w:ilvl w:val="0"/>
          <w:numId w:val="1"/>
        </w:numPr>
        <w:spacing w:after="0"/>
        <w:jc w:val="both"/>
        <w:rPr>
          <w:rFonts w:ascii="Arial" w:hAnsi="Arial" w:cs="Arial"/>
          <w:i/>
          <w:sz w:val="20"/>
          <w:szCs w:val="20"/>
        </w:rPr>
      </w:pPr>
      <w:r w:rsidRPr="00EE2CF5">
        <w:rPr>
          <w:rFonts w:ascii="Arial" w:hAnsi="Arial" w:cs="Arial"/>
          <w:i/>
          <w:sz w:val="20"/>
          <w:szCs w:val="20"/>
        </w:rPr>
        <w:t xml:space="preserve">Depuis </w:t>
      </w:r>
      <w:hyperlink r:id="rId6" w:history="1">
        <w:r w:rsidRPr="00EE2CF5">
          <w:rPr>
            <w:rStyle w:val="Lienhypertexte"/>
            <w:rFonts w:ascii="Arial" w:hAnsi="Arial" w:cs="Arial"/>
            <w:i/>
            <w:sz w:val="20"/>
            <w:szCs w:val="20"/>
          </w:rPr>
          <w:t>l’article 49 de la loi n° 84-53 du 26 janvier 1984</w:t>
        </w:r>
      </w:hyperlink>
      <w:r w:rsidRPr="00EE2CF5">
        <w:rPr>
          <w:rFonts w:ascii="Arial" w:hAnsi="Arial" w:cs="Arial"/>
          <w:i/>
          <w:sz w:val="20"/>
          <w:szCs w:val="20"/>
        </w:rPr>
        <w:t xml:space="preserve">, l’assemblée délibérante après avis du CT, doit fixer le taux de promotion à appliquer aux grades d’avancement. </w:t>
      </w:r>
    </w:p>
    <w:p w:rsidR="009066E0" w:rsidRPr="00D81648" w:rsidRDefault="009066E0" w:rsidP="009066E0">
      <w:pPr>
        <w:spacing w:after="0"/>
        <w:jc w:val="both"/>
        <w:rPr>
          <w:rFonts w:ascii="Arial" w:hAnsi="Arial" w:cs="Arial"/>
          <w:i/>
          <w:sz w:val="10"/>
          <w:szCs w:val="10"/>
        </w:rPr>
      </w:pPr>
    </w:p>
    <w:p w:rsidR="009066E0" w:rsidRDefault="009066E0" w:rsidP="009066E0">
      <w:pPr>
        <w:spacing w:after="0"/>
        <w:jc w:val="both"/>
        <w:rPr>
          <w:rFonts w:ascii="Arial" w:hAnsi="Arial" w:cs="Arial"/>
          <w:b/>
          <w:i/>
          <w:sz w:val="20"/>
          <w:szCs w:val="20"/>
        </w:rPr>
      </w:pPr>
      <w:r w:rsidRPr="00EE2CF5">
        <w:rPr>
          <w:rFonts w:ascii="Arial" w:hAnsi="Arial" w:cs="Arial"/>
          <w:i/>
          <w:sz w:val="20"/>
          <w:szCs w:val="20"/>
        </w:rPr>
        <w:t xml:space="preserve">L’assemblée délibérante </w:t>
      </w:r>
      <w:r>
        <w:rPr>
          <w:rFonts w:ascii="Arial" w:hAnsi="Arial" w:cs="Arial"/>
          <w:i/>
          <w:sz w:val="20"/>
          <w:szCs w:val="20"/>
        </w:rPr>
        <w:t>étudiera à la demande d’avancement de grade</w:t>
      </w:r>
      <w:r w:rsidRPr="00EE2CF5">
        <w:rPr>
          <w:rFonts w:ascii="Arial" w:hAnsi="Arial" w:cs="Arial"/>
          <w:b/>
          <w:i/>
          <w:sz w:val="20"/>
          <w:szCs w:val="20"/>
        </w:rPr>
        <w:t xml:space="preserve"> </w:t>
      </w:r>
      <w:r>
        <w:rPr>
          <w:rFonts w:ascii="Arial" w:hAnsi="Arial" w:cs="Arial"/>
          <w:b/>
          <w:i/>
          <w:sz w:val="20"/>
          <w:szCs w:val="20"/>
        </w:rPr>
        <w:t>selon la manière de servir, la capacité d’adaptation et l’anticipation des tâches et l’engagement professionnel de l’agent</w:t>
      </w:r>
    </w:p>
    <w:p w:rsidR="009066E0" w:rsidRPr="00D81648" w:rsidRDefault="009066E0" w:rsidP="009066E0">
      <w:pPr>
        <w:spacing w:after="0"/>
        <w:jc w:val="both"/>
        <w:rPr>
          <w:rFonts w:ascii="Arial" w:hAnsi="Arial" w:cs="Arial"/>
          <w:b/>
          <w:i/>
          <w:sz w:val="10"/>
          <w:szCs w:val="10"/>
        </w:rPr>
      </w:pPr>
    </w:p>
    <w:p w:rsidR="009066E0" w:rsidRPr="00EE2CF5" w:rsidRDefault="009066E0" w:rsidP="009066E0">
      <w:pPr>
        <w:pStyle w:val="Style5"/>
      </w:pPr>
      <w:bookmarkStart w:id="1" w:name="_Toc382552919"/>
      <w:r w:rsidRPr="00EE2CF5">
        <w:t xml:space="preserve">Avancement de grade en </w:t>
      </w:r>
      <w:r w:rsidRPr="00EE2CF5">
        <w:rPr>
          <w:u w:val="single"/>
        </w:rPr>
        <w:t>Catégorie C</w:t>
      </w:r>
      <w:bookmarkEnd w:id="1"/>
    </w:p>
    <w:p w:rsidR="009066E0" w:rsidRPr="00EE2CF5" w:rsidRDefault="009066E0" w:rsidP="009066E0">
      <w:pPr>
        <w:spacing w:after="0"/>
        <w:rPr>
          <w:rFonts w:ascii="Arial" w:hAnsi="Arial" w:cs="Arial"/>
          <w:sz w:val="20"/>
          <w:szCs w:val="20"/>
          <w:lang w:eastAsia="fr-FR"/>
        </w:rPr>
      </w:pPr>
    </w:p>
    <w:p w:rsidR="009066E0" w:rsidRPr="00AB1A15" w:rsidRDefault="009066E0" w:rsidP="009066E0">
      <w:pPr>
        <w:spacing w:after="0" w:line="276" w:lineRule="auto"/>
        <w:jc w:val="center"/>
        <w:rPr>
          <w:rFonts w:ascii="Arial" w:hAnsi="Arial" w:cs="Arial"/>
          <w:b/>
          <w:bCs/>
          <w:iCs/>
          <w:sz w:val="20"/>
          <w:szCs w:val="20"/>
        </w:rPr>
      </w:pPr>
      <w:r w:rsidRPr="00AB1A15">
        <w:rPr>
          <w:rFonts w:ascii="Arial" w:hAnsi="Arial" w:cs="Arial"/>
          <w:b/>
          <w:bCs/>
          <w:iCs/>
          <w:sz w:val="20"/>
          <w:szCs w:val="20"/>
        </w:rPr>
        <w:t>AVANCEMENT DE GRADE :</w:t>
      </w:r>
    </w:p>
    <w:p w:rsidR="009066E0" w:rsidRPr="00D81648" w:rsidRDefault="009066E0" w:rsidP="009066E0">
      <w:pPr>
        <w:spacing w:after="0"/>
        <w:jc w:val="both"/>
        <w:rPr>
          <w:rFonts w:ascii="Arial" w:hAnsi="Arial" w:cs="Arial"/>
          <w:b/>
          <w:bCs/>
          <w:iCs/>
          <w:sz w:val="10"/>
          <w:szCs w:val="10"/>
        </w:rPr>
      </w:pPr>
    </w:p>
    <w:p w:rsidR="009066E0" w:rsidRDefault="00D81648" w:rsidP="009066E0">
      <w:pPr>
        <w:spacing w:after="0" w:line="276" w:lineRule="auto"/>
        <w:jc w:val="both"/>
        <w:rPr>
          <w:rFonts w:ascii="Arial" w:hAnsi="Arial" w:cs="Arial"/>
          <w:iCs/>
          <w:sz w:val="20"/>
          <w:szCs w:val="20"/>
        </w:rPr>
      </w:pPr>
      <w:r>
        <w:rPr>
          <w:rFonts w:ascii="Vani" w:hAnsi="Vani" w:cs="Vani"/>
          <w:iCs/>
          <w:sz w:val="20"/>
          <w:szCs w:val="20"/>
        </w:rPr>
        <w:t>󠅈</w:t>
      </w:r>
      <w:r>
        <w:rPr>
          <w:rFonts w:ascii="Arial" w:hAnsi="Arial" w:cs="Arial"/>
          <w:iCs/>
          <w:sz w:val="20"/>
          <w:szCs w:val="20"/>
        </w:rPr>
        <w:t xml:space="preserve"> la</w:t>
      </w:r>
      <w:r w:rsidR="009066E0">
        <w:rPr>
          <w:rFonts w:ascii="Arial" w:hAnsi="Arial" w:cs="Arial"/>
          <w:iCs/>
          <w:sz w:val="20"/>
          <w:szCs w:val="20"/>
        </w:rPr>
        <w:t xml:space="preserve"> commune d’Avril-sur-Loire définit </w:t>
      </w:r>
      <w:r w:rsidR="009066E0">
        <w:rPr>
          <w:rFonts w:ascii="Arial" w:hAnsi="Arial" w:cs="Arial"/>
          <w:b/>
          <w:bCs/>
          <w:iCs/>
          <w:sz w:val="20"/>
          <w:szCs w:val="20"/>
        </w:rPr>
        <w:t>l</w:t>
      </w:r>
      <w:r w:rsidR="009066E0" w:rsidRPr="00EA7178">
        <w:rPr>
          <w:rFonts w:ascii="Arial" w:hAnsi="Arial" w:cs="Arial"/>
          <w:b/>
          <w:bCs/>
          <w:iCs/>
          <w:sz w:val="20"/>
          <w:szCs w:val="20"/>
        </w:rPr>
        <w:t>es critères applicables</w:t>
      </w:r>
      <w:r w:rsidR="009066E0">
        <w:rPr>
          <w:rFonts w:ascii="Arial" w:hAnsi="Arial" w:cs="Arial"/>
          <w:iCs/>
          <w:sz w:val="20"/>
          <w:szCs w:val="20"/>
        </w:rPr>
        <w:t> :</w:t>
      </w:r>
    </w:p>
    <w:p w:rsidR="009066E0" w:rsidRPr="00D81648" w:rsidRDefault="009066E0" w:rsidP="009066E0">
      <w:pPr>
        <w:spacing w:after="0" w:line="276" w:lineRule="auto"/>
        <w:jc w:val="both"/>
        <w:rPr>
          <w:rFonts w:ascii="Arial" w:hAnsi="Arial" w:cs="Arial"/>
          <w:iCs/>
          <w:sz w:val="10"/>
          <w:szCs w:val="10"/>
        </w:rPr>
      </w:pPr>
    </w:p>
    <w:p w:rsidR="009066E0" w:rsidRDefault="009066E0" w:rsidP="009066E0">
      <w:pPr>
        <w:spacing w:after="0" w:line="276" w:lineRule="auto"/>
        <w:jc w:val="both"/>
        <w:rPr>
          <w:rFonts w:ascii="Arial" w:hAnsi="Arial" w:cs="Arial"/>
          <w:iCs/>
          <w:sz w:val="20"/>
          <w:szCs w:val="20"/>
        </w:rPr>
      </w:pPr>
      <w:r>
        <w:rPr>
          <w:rFonts w:ascii="Arial" w:hAnsi="Arial" w:cs="Arial"/>
          <w:iCs/>
          <w:sz w:val="20"/>
          <w:szCs w:val="20"/>
        </w:rPr>
        <w:tab/>
      </w:r>
      <w:r>
        <w:rPr>
          <w:rFonts w:ascii="Vani" w:hAnsi="Vani" w:cs="Vani"/>
          <w:iCs/>
          <w:sz w:val="20"/>
          <w:szCs w:val="20"/>
        </w:rPr>
        <w:t>󠅈</w:t>
      </w:r>
      <w:r>
        <w:rPr>
          <w:rFonts w:ascii="Arial" w:hAnsi="Arial" w:cs="Arial"/>
          <w:iCs/>
          <w:sz w:val="20"/>
          <w:szCs w:val="20"/>
        </w:rPr>
        <w:t xml:space="preserve"> A l’ensemble des agents</w:t>
      </w:r>
    </w:p>
    <w:p w:rsidR="009066E0" w:rsidRPr="00D81648" w:rsidRDefault="009066E0" w:rsidP="009066E0">
      <w:pPr>
        <w:spacing w:after="0" w:line="276" w:lineRule="auto"/>
        <w:jc w:val="both"/>
        <w:rPr>
          <w:rFonts w:ascii="Arial" w:hAnsi="Arial" w:cs="Arial"/>
          <w:i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66E0" w:rsidRPr="00E05B61" w:rsidTr="008A2901">
        <w:tc>
          <w:tcPr>
            <w:tcW w:w="9062" w:type="dxa"/>
            <w:shd w:val="clear" w:color="auto" w:fill="auto"/>
          </w:tcPr>
          <w:p w:rsidR="009066E0" w:rsidRPr="00E05B61" w:rsidRDefault="009066E0" w:rsidP="008A2901">
            <w:pPr>
              <w:spacing w:after="0" w:line="276" w:lineRule="auto"/>
              <w:jc w:val="both"/>
              <w:rPr>
                <w:rFonts w:ascii="Arial" w:hAnsi="Arial" w:cs="Arial"/>
                <w:iCs/>
                <w:sz w:val="20"/>
                <w:szCs w:val="20"/>
              </w:rPr>
            </w:pPr>
            <w:r>
              <w:rPr>
                <w:rFonts w:ascii="Arial" w:hAnsi="Arial" w:cs="Arial"/>
                <w:iCs/>
                <w:sz w:val="20"/>
                <w:szCs w:val="20"/>
              </w:rPr>
              <w:t>Tout agent qui aura satisfait aux épreuves du concours ou de l’examen professionnel</w:t>
            </w:r>
          </w:p>
        </w:tc>
      </w:tr>
      <w:tr w:rsidR="009066E0" w:rsidRPr="00E05B61" w:rsidTr="008A2901">
        <w:tc>
          <w:tcPr>
            <w:tcW w:w="9062" w:type="dxa"/>
            <w:shd w:val="clear" w:color="auto" w:fill="auto"/>
          </w:tcPr>
          <w:p w:rsidR="009066E0" w:rsidRPr="00805C20" w:rsidRDefault="009066E0" w:rsidP="008A2901">
            <w:pPr>
              <w:spacing w:after="0" w:line="276" w:lineRule="auto"/>
              <w:jc w:val="both"/>
              <w:rPr>
                <w:rFonts w:ascii="Arial" w:hAnsi="Arial" w:cs="Arial"/>
                <w:iCs/>
                <w:sz w:val="20"/>
                <w:szCs w:val="20"/>
              </w:rPr>
            </w:pPr>
            <w:r w:rsidRPr="00805C20">
              <w:rPr>
                <w:rFonts w:ascii="Arial" w:hAnsi="Arial" w:cs="Arial"/>
                <w:iCs/>
                <w:sz w:val="20"/>
                <w:szCs w:val="20"/>
              </w:rPr>
              <w:t>Tout agent remplissant les conditions statutaires</w:t>
            </w:r>
          </w:p>
        </w:tc>
      </w:tr>
      <w:tr w:rsidR="009066E0" w:rsidRPr="00E05B61" w:rsidTr="008A2901">
        <w:tc>
          <w:tcPr>
            <w:tcW w:w="9062" w:type="dxa"/>
            <w:shd w:val="clear" w:color="auto" w:fill="auto"/>
          </w:tcPr>
          <w:p w:rsidR="009066E0" w:rsidRPr="00E05B61" w:rsidRDefault="009066E0" w:rsidP="008A2901">
            <w:pPr>
              <w:spacing w:after="0" w:line="276" w:lineRule="auto"/>
              <w:jc w:val="both"/>
              <w:rPr>
                <w:rFonts w:ascii="Arial" w:hAnsi="Arial" w:cs="Arial"/>
                <w:iCs/>
                <w:sz w:val="20"/>
                <w:szCs w:val="20"/>
              </w:rPr>
            </w:pPr>
            <w:r>
              <w:rPr>
                <w:rFonts w:ascii="Arial" w:hAnsi="Arial" w:cs="Arial"/>
                <w:iCs/>
                <w:sz w:val="20"/>
                <w:szCs w:val="20"/>
              </w:rPr>
              <w:t xml:space="preserve"> Appréciation de l’engagement professionnel ( entretien individuel)</w:t>
            </w:r>
          </w:p>
        </w:tc>
      </w:tr>
      <w:tr w:rsidR="009066E0" w:rsidRPr="00E05B61" w:rsidTr="008A2901">
        <w:tc>
          <w:tcPr>
            <w:tcW w:w="9062" w:type="dxa"/>
            <w:shd w:val="clear" w:color="auto" w:fill="auto"/>
          </w:tcPr>
          <w:p w:rsidR="009066E0" w:rsidRPr="00E05B61" w:rsidRDefault="009066E0" w:rsidP="008A2901">
            <w:pPr>
              <w:spacing w:after="0" w:line="276" w:lineRule="auto"/>
              <w:jc w:val="both"/>
              <w:rPr>
                <w:rFonts w:ascii="Arial" w:hAnsi="Arial" w:cs="Arial"/>
                <w:iCs/>
                <w:sz w:val="20"/>
                <w:szCs w:val="20"/>
              </w:rPr>
            </w:pPr>
            <w:r>
              <w:rPr>
                <w:rFonts w:ascii="Arial" w:hAnsi="Arial" w:cs="Arial"/>
                <w:iCs/>
                <w:sz w:val="20"/>
                <w:szCs w:val="20"/>
              </w:rPr>
              <w:t xml:space="preserve">Suivi de la formation professionnelle tout au long de sa </w:t>
            </w:r>
            <w:r w:rsidR="00D81648">
              <w:rPr>
                <w:rFonts w:ascii="Arial" w:hAnsi="Arial" w:cs="Arial"/>
                <w:iCs/>
                <w:sz w:val="20"/>
                <w:szCs w:val="20"/>
              </w:rPr>
              <w:t>carrière</w:t>
            </w:r>
          </w:p>
        </w:tc>
      </w:tr>
    </w:tbl>
    <w:p w:rsidR="009066E0" w:rsidRPr="00E05B61" w:rsidRDefault="009066E0" w:rsidP="009066E0">
      <w:pPr>
        <w:shd w:val="clear" w:color="auto" w:fill="B4C6E7"/>
        <w:spacing w:after="0"/>
        <w:jc w:val="both"/>
        <w:rPr>
          <w:rFonts w:ascii="Arial" w:hAnsi="Arial" w:cs="Arial"/>
          <w:b/>
          <w:i/>
          <w:color w:val="FFFFFF"/>
          <w:sz w:val="20"/>
          <w:szCs w:val="20"/>
        </w:rPr>
      </w:pPr>
      <w:r w:rsidRPr="00E05B61">
        <w:rPr>
          <w:rFonts w:ascii="Arial" w:hAnsi="Arial" w:cs="Arial"/>
          <w:b/>
          <w:i/>
          <w:color w:val="FFFFFF"/>
          <w:sz w:val="20"/>
          <w:szCs w:val="20"/>
        </w:rPr>
        <w:t>Promotion interne</w:t>
      </w:r>
    </w:p>
    <w:p w:rsidR="009066E0" w:rsidRPr="00D81648" w:rsidRDefault="009066E0" w:rsidP="009066E0">
      <w:pPr>
        <w:spacing w:after="0"/>
        <w:jc w:val="both"/>
        <w:rPr>
          <w:rFonts w:ascii="Arial" w:hAnsi="Arial" w:cs="Arial"/>
          <w:b/>
          <w:i/>
          <w:color w:val="A5A5A5"/>
          <w:sz w:val="10"/>
          <w:szCs w:val="10"/>
        </w:rPr>
      </w:pPr>
    </w:p>
    <w:p w:rsidR="009066E0" w:rsidRDefault="009066E0" w:rsidP="009066E0">
      <w:pPr>
        <w:spacing w:after="0"/>
        <w:jc w:val="both"/>
        <w:rPr>
          <w:rFonts w:ascii="Arial" w:hAnsi="Arial" w:cs="Arial"/>
          <w:i/>
          <w:sz w:val="20"/>
          <w:szCs w:val="20"/>
        </w:rPr>
      </w:pPr>
      <w:r w:rsidRPr="00EE2CF5">
        <w:rPr>
          <w:rFonts w:ascii="Arial" w:hAnsi="Arial" w:cs="Arial"/>
          <w:i/>
          <w:sz w:val="20"/>
          <w:szCs w:val="20"/>
        </w:rPr>
        <w:t xml:space="preserve">Les critères </w:t>
      </w:r>
      <w:r>
        <w:rPr>
          <w:rFonts w:ascii="Arial" w:hAnsi="Arial" w:cs="Arial"/>
          <w:i/>
          <w:sz w:val="20"/>
          <w:szCs w:val="20"/>
        </w:rPr>
        <w:t>applicables :</w:t>
      </w:r>
    </w:p>
    <w:p w:rsidR="009066E0" w:rsidRPr="00D81648" w:rsidRDefault="009066E0" w:rsidP="009066E0">
      <w:pPr>
        <w:spacing w:after="0"/>
        <w:jc w:val="both"/>
        <w:rPr>
          <w:rFonts w:ascii="Arial" w:hAnsi="Arial" w:cs="Arial"/>
          <w:i/>
          <w:sz w:val="6"/>
          <w:szCs w:val="6"/>
        </w:rPr>
      </w:pPr>
    </w:p>
    <w:p w:rsidR="009066E0" w:rsidRPr="00EE2CF5" w:rsidRDefault="009066E0" w:rsidP="009066E0">
      <w:pPr>
        <w:numPr>
          <w:ilvl w:val="1"/>
          <w:numId w:val="5"/>
        </w:numPr>
        <w:spacing w:after="0" w:line="276" w:lineRule="auto"/>
        <w:jc w:val="both"/>
        <w:rPr>
          <w:rFonts w:ascii="Arial" w:hAnsi="Arial" w:cs="Arial"/>
          <w:i/>
          <w:sz w:val="20"/>
          <w:szCs w:val="20"/>
        </w:rPr>
      </w:pPr>
      <w:r>
        <w:rPr>
          <w:rFonts w:ascii="Arial" w:hAnsi="Arial" w:cs="Arial"/>
          <w:i/>
          <w:sz w:val="20"/>
          <w:szCs w:val="20"/>
        </w:rPr>
        <w:t>L</w:t>
      </w:r>
      <w:r w:rsidRPr="00EE2CF5">
        <w:rPr>
          <w:rFonts w:ascii="Arial" w:hAnsi="Arial" w:cs="Arial"/>
          <w:i/>
          <w:sz w:val="20"/>
          <w:szCs w:val="20"/>
        </w:rPr>
        <w:t>’avis hiérarchique ;</w:t>
      </w:r>
    </w:p>
    <w:p w:rsidR="009066E0" w:rsidRPr="00EE2CF5" w:rsidRDefault="009066E0" w:rsidP="009066E0">
      <w:pPr>
        <w:numPr>
          <w:ilvl w:val="1"/>
          <w:numId w:val="5"/>
        </w:numPr>
        <w:spacing w:after="0" w:line="276" w:lineRule="auto"/>
        <w:jc w:val="both"/>
        <w:rPr>
          <w:rFonts w:ascii="Arial" w:hAnsi="Arial" w:cs="Arial"/>
          <w:i/>
          <w:sz w:val="20"/>
          <w:szCs w:val="20"/>
        </w:rPr>
      </w:pPr>
      <w:r>
        <w:rPr>
          <w:rFonts w:ascii="Arial" w:hAnsi="Arial" w:cs="Arial"/>
          <w:i/>
          <w:sz w:val="20"/>
          <w:szCs w:val="20"/>
        </w:rPr>
        <w:t>L</w:t>
      </w:r>
      <w:r w:rsidRPr="00EE2CF5">
        <w:rPr>
          <w:rFonts w:ascii="Arial" w:hAnsi="Arial" w:cs="Arial"/>
          <w:i/>
          <w:sz w:val="20"/>
          <w:szCs w:val="20"/>
        </w:rPr>
        <w:t>es fonctions occupées par l’agent ;</w:t>
      </w:r>
    </w:p>
    <w:p w:rsidR="009066E0" w:rsidRDefault="009066E0" w:rsidP="009066E0">
      <w:pPr>
        <w:numPr>
          <w:ilvl w:val="1"/>
          <w:numId w:val="5"/>
        </w:numPr>
        <w:spacing w:after="0" w:line="276" w:lineRule="auto"/>
        <w:jc w:val="both"/>
        <w:rPr>
          <w:rFonts w:ascii="Arial" w:hAnsi="Arial" w:cs="Arial"/>
          <w:i/>
          <w:sz w:val="20"/>
          <w:szCs w:val="20"/>
        </w:rPr>
      </w:pPr>
      <w:r>
        <w:rPr>
          <w:rFonts w:ascii="Arial" w:hAnsi="Arial" w:cs="Arial"/>
          <w:i/>
          <w:sz w:val="20"/>
          <w:szCs w:val="20"/>
        </w:rPr>
        <w:t>L</w:t>
      </w:r>
      <w:r w:rsidRPr="00EE2CF5">
        <w:rPr>
          <w:rFonts w:ascii="Arial" w:hAnsi="Arial" w:cs="Arial"/>
          <w:i/>
          <w:sz w:val="20"/>
          <w:szCs w:val="20"/>
        </w:rPr>
        <w:t>’aptitude de l’agent à exercer des fonctions d’un niveau supérieur.</w:t>
      </w:r>
    </w:p>
    <w:p w:rsidR="009066E0" w:rsidRPr="00D81648" w:rsidRDefault="009066E0" w:rsidP="009066E0">
      <w:pPr>
        <w:spacing w:after="0" w:line="276" w:lineRule="auto"/>
        <w:ind w:left="1788"/>
        <w:jc w:val="both"/>
        <w:rPr>
          <w:rFonts w:ascii="Arial" w:hAnsi="Arial" w:cs="Arial"/>
          <w:i/>
          <w:sz w:val="10"/>
          <w:szCs w:val="10"/>
        </w:rPr>
      </w:pPr>
    </w:p>
    <w:p w:rsidR="009066E0" w:rsidRPr="00B72058" w:rsidRDefault="009066E0" w:rsidP="009066E0">
      <w:pPr>
        <w:spacing w:after="0" w:line="240" w:lineRule="auto"/>
        <w:jc w:val="both"/>
        <w:rPr>
          <w:rFonts w:ascii="Arial" w:hAnsi="Arial" w:cs="Arial"/>
          <w:b/>
          <w:bCs/>
          <w:sz w:val="20"/>
          <w:szCs w:val="20"/>
          <w:u w:val="single"/>
        </w:rPr>
      </w:pPr>
      <w:r w:rsidRPr="00B72058">
        <w:rPr>
          <w:rFonts w:ascii="Arial" w:hAnsi="Arial" w:cs="Arial"/>
          <w:b/>
          <w:bCs/>
          <w:sz w:val="20"/>
          <w:szCs w:val="20"/>
          <w:u w:val="single"/>
        </w:rPr>
        <w:t>2°) Tableau des effectifs et des emplois</w:t>
      </w:r>
    </w:p>
    <w:p w:rsidR="009066E0" w:rsidRPr="00B72058" w:rsidRDefault="009066E0" w:rsidP="009066E0">
      <w:pPr>
        <w:spacing w:after="0" w:line="240" w:lineRule="auto"/>
        <w:jc w:val="both"/>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2689"/>
        <w:gridCol w:w="2268"/>
        <w:gridCol w:w="2693"/>
      </w:tblGrid>
      <w:tr w:rsidR="009066E0" w:rsidRPr="008E41A1" w:rsidTr="00F846CC">
        <w:tc>
          <w:tcPr>
            <w:tcW w:w="2689" w:type="dxa"/>
          </w:tcPr>
          <w:p w:rsidR="009066E0" w:rsidRPr="008E41A1" w:rsidRDefault="009066E0" w:rsidP="008A2901">
            <w:pPr>
              <w:jc w:val="both"/>
              <w:rPr>
                <w:rFonts w:ascii="Arial" w:hAnsi="Arial" w:cs="Arial"/>
                <w:bCs/>
                <w:sz w:val="20"/>
                <w:szCs w:val="20"/>
              </w:rPr>
            </w:pPr>
            <w:r w:rsidRPr="008E41A1">
              <w:rPr>
                <w:rFonts w:ascii="Arial" w:hAnsi="Arial" w:cs="Arial"/>
                <w:bCs/>
                <w:sz w:val="20"/>
                <w:szCs w:val="20"/>
              </w:rPr>
              <w:lastRenderedPageBreak/>
              <w:t>Catégorie C</w:t>
            </w:r>
          </w:p>
        </w:tc>
        <w:tc>
          <w:tcPr>
            <w:tcW w:w="2268" w:type="dxa"/>
          </w:tcPr>
          <w:p w:rsidR="009066E0" w:rsidRPr="008E41A1" w:rsidRDefault="009066E0" w:rsidP="008A2901">
            <w:pPr>
              <w:jc w:val="both"/>
              <w:rPr>
                <w:rFonts w:ascii="Arial" w:hAnsi="Arial" w:cs="Arial"/>
                <w:bCs/>
                <w:sz w:val="20"/>
                <w:szCs w:val="20"/>
              </w:rPr>
            </w:pPr>
            <w:r w:rsidRPr="008E41A1">
              <w:rPr>
                <w:rFonts w:ascii="Arial" w:hAnsi="Arial" w:cs="Arial"/>
                <w:bCs/>
                <w:sz w:val="20"/>
                <w:szCs w:val="20"/>
              </w:rPr>
              <w:t>fonction</w:t>
            </w:r>
          </w:p>
        </w:tc>
        <w:tc>
          <w:tcPr>
            <w:tcW w:w="2693" w:type="dxa"/>
          </w:tcPr>
          <w:p w:rsidR="009066E0" w:rsidRPr="008E41A1" w:rsidRDefault="009066E0" w:rsidP="008A2901">
            <w:pPr>
              <w:jc w:val="both"/>
              <w:rPr>
                <w:rFonts w:ascii="Arial" w:hAnsi="Arial" w:cs="Arial"/>
                <w:bCs/>
                <w:sz w:val="20"/>
                <w:szCs w:val="20"/>
              </w:rPr>
            </w:pPr>
            <w:r w:rsidRPr="008E41A1">
              <w:rPr>
                <w:rFonts w:ascii="Arial" w:hAnsi="Arial" w:cs="Arial"/>
                <w:bCs/>
                <w:sz w:val="20"/>
                <w:szCs w:val="20"/>
              </w:rPr>
              <w:t>Temps non complet</w:t>
            </w:r>
          </w:p>
        </w:tc>
      </w:tr>
      <w:tr w:rsidR="009066E0" w:rsidRPr="00AE3776" w:rsidTr="00F846CC">
        <w:tc>
          <w:tcPr>
            <w:tcW w:w="2689" w:type="dxa"/>
          </w:tcPr>
          <w:p w:rsidR="009066E0" w:rsidRPr="00AE3776" w:rsidRDefault="009066E0" w:rsidP="008A2901">
            <w:pPr>
              <w:jc w:val="both"/>
              <w:rPr>
                <w:rFonts w:ascii="Arial" w:hAnsi="Arial" w:cs="Arial"/>
                <w:bCs/>
                <w:sz w:val="20"/>
                <w:szCs w:val="20"/>
              </w:rPr>
            </w:pPr>
            <w:r w:rsidRPr="00AE3776">
              <w:rPr>
                <w:rFonts w:ascii="Arial" w:hAnsi="Arial" w:cs="Arial"/>
                <w:bCs/>
                <w:sz w:val="20"/>
                <w:szCs w:val="20"/>
              </w:rPr>
              <w:t>Adjoint administratif</w:t>
            </w:r>
          </w:p>
        </w:tc>
        <w:tc>
          <w:tcPr>
            <w:tcW w:w="2268" w:type="dxa"/>
          </w:tcPr>
          <w:p w:rsidR="009066E0" w:rsidRPr="00AE3776" w:rsidRDefault="009066E0" w:rsidP="008A2901">
            <w:pPr>
              <w:jc w:val="both"/>
              <w:rPr>
                <w:rFonts w:ascii="Arial" w:hAnsi="Arial" w:cs="Arial"/>
                <w:bCs/>
                <w:sz w:val="20"/>
                <w:szCs w:val="20"/>
              </w:rPr>
            </w:pPr>
            <w:r w:rsidRPr="00AE3776">
              <w:rPr>
                <w:rFonts w:ascii="Arial" w:hAnsi="Arial" w:cs="Arial"/>
                <w:bCs/>
                <w:sz w:val="20"/>
                <w:szCs w:val="20"/>
              </w:rPr>
              <w:t>Secrétaire de mairie</w:t>
            </w:r>
          </w:p>
        </w:tc>
        <w:tc>
          <w:tcPr>
            <w:tcW w:w="2693" w:type="dxa"/>
          </w:tcPr>
          <w:p w:rsidR="009066E0" w:rsidRPr="00AE3776" w:rsidRDefault="009066E0" w:rsidP="008A2901">
            <w:pPr>
              <w:jc w:val="both"/>
              <w:rPr>
                <w:rFonts w:ascii="Arial" w:hAnsi="Arial" w:cs="Arial"/>
                <w:bCs/>
                <w:sz w:val="20"/>
                <w:szCs w:val="20"/>
              </w:rPr>
            </w:pPr>
            <w:r w:rsidRPr="00AE3776">
              <w:rPr>
                <w:rFonts w:ascii="Arial" w:hAnsi="Arial" w:cs="Arial"/>
                <w:bCs/>
                <w:sz w:val="20"/>
                <w:szCs w:val="20"/>
              </w:rPr>
              <w:t>28/35</w:t>
            </w:r>
            <w:r w:rsidRPr="00AE3776">
              <w:rPr>
                <w:rFonts w:ascii="Arial" w:hAnsi="Arial" w:cs="Arial"/>
                <w:bCs/>
                <w:sz w:val="20"/>
                <w:szCs w:val="20"/>
                <w:vertAlign w:val="superscript"/>
              </w:rPr>
              <w:t>ème</w:t>
            </w:r>
            <w:r w:rsidRPr="00AE3776">
              <w:rPr>
                <w:rFonts w:ascii="Arial" w:hAnsi="Arial" w:cs="Arial"/>
                <w:bCs/>
                <w:sz w:val="20"/>
                <w:szCs w:val="20"/>
              </w:rPr>
              <w:t xml:space="preserve"> </w:t>
            </w:r>
          </w:p>
        </w:tc>
      </w:tr>
      <w:tr w:rsidR="009066E0" w:rsidRPr="00AE3776" w:rsidTr="00F846CC">
        <w:tc>
          <w:tcPr>
            <w:tcW w:w="2689" w:type="dxa"/>
          </w:tcPr>
          <w:p w:rsidR="009066E0" w:rsidRPr="00AE3776" w:rsidRDefault="009066E0" w:rsidP="008A2901">
            <w:pPr>
              <w:jc w:val="both"/>
              <w:rPr>
                <w:rFonts w:ascii="Arial" w:hAnsi="Arial" w:cs="Arial"/>
                <w:bCs/>
                <w:sz w:val="20"/>
                <w:szCs w:val="20"/>
              </w:rPr>
            </w:pPr>
            <w:r>
              <w:rPr>
                <w:rFonts w:ascii="Arial" w:hAnsi="Arial" w:cs="Arial"/>
                <w:bCs/>
                <w:sz w:val="20"/>
                <w:szCs w:val="20"/>
              </w:rPr>
              <w:t>Adjoint technique</w:t>
            </w:r>
          </w:p>
        </w:tc>
        <w:tc>
          <w:tcPr>
            <w:tcW w:w="2268" w:type="dxa"/>
          </w:tcPr>
          <w:p w:rsidR="009066E0" w:rsidRPr="00AE3776" w:rsidRDefault="009066E0" w:rsidP="008A2901">
            <w:pPr>
              <w:jc w:val="both"/>
              <w:rPr>
                <w:rFonts w:ascii="Arial" w:hAnsi="Arial" w:cs="Arial"/>
                <w:bCs/>
                <w:sz w:val="20"/>
                <w:szCs w:val="20"/>
              </w:rPr>
            </w:pPr>
            <w:r>
              <w:rPr>
                <w:rFonts w:ascii="Arial" w:hAnsi="Arial" w:cs="Arial"/>
                <w:bCs/>
                <w:sz w:val="20"/>
                <w:szCs w:val="20"/>
              </w:rPr>
              <w:t>Espace</w:t>
            </w:r>
            <w:r w:rsidR="00F846CC">
              <w:rPr>
                <w:rFonts w:ascii="Arial" w:hAnsi="Arial" w:cs="Arial"/>
                <w:bCs/>
                <w:sz w:val="20"/>
                <w:szCs w:val="20"/>
              </w:rPr>
              <w:t>s</w:t>
            </w:r>
            <w:r>
              <w:rPr>
                <w:rFonts w:ascii="Arial" w:hAnsi="Arial" w:cs="Arial"/>
                <w:bCs/>
                <w:sz w:val="20"/>
                <w:szCs w:val="20"/>
              </w:rPr>
              <w:t xml:space="preserve"> verts et voirie</w:t>
            </w:r>
          </w:p>
        </w:tc>
        <w:tc>
          <w:tcPr>
            <w:tcW w:w="2693" w:type="dxa"/>
          </w:tcPr>
          <w:p w:rsidR="009066E0" w:rsidRDefault="009066E0" w:rsidP="008A2901">
            <w:pPr>
              <w:jc w:val="both"/>
              <w:rPr>
                <w:rFonts w:ascii="Arial" w:hAnsi="Arial" w:cs="Arial"/>
                <w:bCs/>
                <w:sz w:val="20"/>
                <w:szCs w:val="20"/>
              </w:rPr>
            </w:pPr>
            <w:r>
              <w:rPr>
                <w:rFonts w:ascii="Arial" w:hAnsi="Arial" w:cs="Arial"/>
                <w:bCs/>
                <w:sz w:val="20"/>
                <w:szCs w:val="20"/>
              </w:rPr>
              <w:t>28/35</w:t>
            </w:r>
            <w:r w:rsidRPr="008E41A1">
              <w:rPr>
                <w:rFonts w:ascii="Arial" w:hAnsi="Arial" w:cs="Arial"/>
                <w:bCs/>
                <w:sz w:val="20"/>
                <w:szCs w:val="20"/>
                <w:vertAlign w:val="superscript"/>
              </w:rPr>
              <w:t>ème</w:t>
            </w:r>
          </w:p>
          <w:p w:rsidR="009066E0" w:rsidRPr="00AE3776" w:rsidRDefault="009066E0" w:rsidP="008A2901">
            <w:pPr>
              <w:jc w:val="both"/>
              <w:rPr>
                <w:rFonts w:ascii="Arial" w:hAnsi="Arial" w:cs="Arial"/>
                <w:bCs/>
                <w:sz w:val="20"/>
                <w:szCs w:val="20"/>
              </w:rPr>
            </w:pPr>
          </w:p>
        </w:tc>
      </w:tr>
      <w:tr w:rsidR="009066E0" w:rsidRPr="00AE3776" w:rsidTr="00F846CC">
        <w:tc>
          <w:tcPr>
            <w:tcW w:w="2689" w:type="dxa"/>
          </w:tcPr>
          <w:p w:rsidR="009066E0" w:rsidRPr="00AE3776" w:rsidRDefault="009066E0" w:rsidP="008A2901">
            <w:pPr>
              <w:jc w:val="both"/>
              <w:rPr>
                <w:rFonts w:ascii="Arial" w:hAnsi="Arial" w:cs="Arial"/>
                <w:bCs/>
                <w:sz w:val="20"/>
                <w:szCs w:val="20"/>
              </w:rPr>
            </w:pPr>
            <w:r>
              <w:rPr>
                <w:rFonts w:ascii="Arial" w:hAnsi="Arial" w:cs="Arial"/>
                <w:bCs/>
                <w:sz w:val="20"/>
                <w:szCs w:val="20"/>
              </w:rPr>
              <w:t>Adjoint technique</w:t>
            </w:r>
          </w:p>
        </w:tc>
        <w:tc>
          <w:tcPr>
            <w:tcW w:w="2268" w:type="dxa"/>
          </w:tcPr>
          <w:p w:rsidR="009066E0" w:rsidRPr="00AE3776" w:rsidRDefault="009066E0" w:rsidP="008A2901">
            <w:pPr>
              <w:jc w:val="both"/>
              <w:rPr>
                <w:rFonts w:ascii="Arial" w:hAnsi="Arial" w:cs="Arial"/>
                <w:bCs/>
                <w:sz w:val="20"/>
                <w:szCs w:val="20"/>
              </w:rPr>
            </w:pPr>
            <w:r>
              <w:rPr>
                <w:rFonts w:ascii="Arial" w:hAnsi="Arial" w:cs="Arial"/>
                <w:bCs/>
                <w:sz w:val="20"/>
                <w:szCs w:val="20"/>
              </w:rPr>
              <w:t>Entretien des locaux</w:t>
            </w:r>
          </w:p>
        </w:tc>
        <w:tc>
          <w:tcPr>
            <w:tcW w:w="2693" w:type="dxa"/>
          </w:tcPr>
          <w:p w:rsidR="009066E0" w:rsidRDefault="009066E0" w:rsidP="008A2901">
            <w:pPr>
              <w:jc w:val="both"/>
              <w:rPr>
                <w:rFonts w:ascii="Arial" w:hAnsi="Arial" w:cs="Arial"/>
                <w:bCs/>
                <w:sz w:val="20"/>
                <w:szCs w:val="20"/>
              </w:rPr>
            </w:pPr>
            <w:r>
              <w:rPr>
                <w:rFonts w:ascii="Arial" w:hAnsi="Arial" w:cs="Arial"/>
                <w:bCs/>
                <w:sz w:val="20"/>
                <w:szCs w:val="20"/>
              </w:rPr>
              <w:t>3/35</w:t>
            </w:r>
            <w:r w:rsidRPr="008E41A1">
              <w:rPr>
                <w:rFonts w:ascii="Arial" w:hAnsi="Arial" w:cs="Arial"/>
                <w:bCs/>
                <w:sz w:val="20"/>
                <w:szCs w:val="20"/>
                <w:vertAlign w:val="superscript"/>
              </w:rPr>
              <w:t>ème</w:t>
            </w:r>
          </w:p>
          <w:p w:rsidR="009066E0" w:rsidRPr="00AE3776" w:rsidRDefault="009066E0" w:rsidP="008A2901">
            <w:pPr>
              <w:jc w:val="both"/>
              <w:rPr>
                <w:rFonts w:ascii="Arial" w:hAnsi="Arial" w:cs="Arial"/>
                <w:bCs/>
                <w:sz w:val="20"/>
                <w:szCs w:val="20"/>
              </w:rPr>
            </w:pPr>
          </w:p>
        </w:tc>
      </w:tr>
    </w:tbl>
    <w:p w:rsidR="009066E0" w:rsidRPr="00B72058" w:rsidRDefault="009066E0" w:rsidP="009066E0">
      <w:pPr>
        <w:spacing w:after="0" w:line="240" w:lineRule="auto"/>
        <w:jc w:val="both"/>
        <w:rPr>
          <w:rFonts w:ascii="Arial" w:hAnsi="Arial" w:cs="Arial"/>
          <w:b/>
          <w:bCs/>
          <w:sz w:val="20"/>
          <w:szCs w:val="20"/>
          <w:u w:val="single"/>
        </w:rPr>
      </w:pPr>
    </w:p>
    <w:p w:rsidR="009066E0" w:rsidRDefault="009066E0" w:rsidP="009066E0">
      <w:pPr>
        <w:spacing w:after="0" w:line="240" w:lineRule="auto"/>
        <w:jc w:val="both"/>
        <w:rPr>
          <w:rFonts w:ascii="Arial" w:hAnsi="Arial" w:cs="Arial"/>
          <w:b/>
          <w:bCs/>
          <w:sz w:val="20"/>
          <w:szCs w:val="20"/>
          <w:u w:val="single"/>
        </w:rPr>
      </w:pPr>
      <w:r w:rsidRPr="00B72058">
        <w:rPr>
          <w:rFonts w:ascii="Arial" w:hAnsi="Arial" w:cs="Arial"/>
          <w:b/>
          <w:bCs/>
          <w:sz w:val="20"/>
          <w:szCs w:val="20"/>
          <w:u w:val="single"/>
        </w:rPr>
        <w:t>3°) Gestion Prévisionnelle des Emplois et des Compétences (GPEC)</w:t>
      </w:r>
    </w:p>
    <w:p w:rsidR="009066E0" w:rsidRPr="00D81648" w:rsidRDefault="009066E0" w:rsidP="009066E0">
      <w:pPr>
        <w:spacing w:after="0" w:line="240" w:lineRule="auto"/>
        <w:jc w:val="both"/>
        <w:rPr>
          <w:rFonts w:ascii="Arial" w:hAnsi="Arial" w:cs="Arial"/>
          <w:b/>
          <w:bCs/>
          <w:sz w:val="10"/>
          <w:szCs w:val="10"/>
          <w:u w:val="single"/>
        </w:rPr>
      </w:pPr>
    </w:p>
    <w:p w:rsidR="009066E0" w:rsidRDefault="009066E0" w:rsidP="009066E0">
      <w:pPr>
        <w:spacing w:after="0" w:line="240" w:lineRule="auto"/>
        <w:jc w:val="both"/>
        <w:rPr>
          <w:rFonts w:ascii="Arial" w:hAnsi="Arial" w:cs="Arial"/>
          <w:b/>
          <w:bCs/>
          <w:sz w:val="20"/>
          <w:szCs w:val="20"/>
          <w:u w:val="single"/>
        </w:rPr>
      </w:pPr>
      <w:r>
        <w:rPr>
          <w:rFonts w:ascii="Arial" w:hAnsi="Arial" w:cs="Arial"/>
          <w:b/>
          <w:bCs/>
          <w:sz w:val="20"/>
          <w:szCs w:val="20"/>
          <w:u w:val="single"/>
        </w:rPr>
        <w:t>Tableau au 1</w:t>
      </w:r>
      <w:r w:rsidRPr="008E41A1">
        <w:rPr>
          <w:rFonts w:ascii="Arial" w:hAnsi="Arial" w:cs="Arial"/>
          <w:b/>
          <w:bCs/>
          <w:sz w:val="20"/>
          <w:szCs w:val="20"/>
          <w:u w:val="single"/>
          <w:vertAlign w:val="superscript"/>
        </w:rPr>
        <w:t>er</w:t>
      </w:r>
      <w:r>
        <w:rPr>
          <w:rFonts w:ascii="Arial" w:hAnsi="Arial" w:cs="Arial"/>
          <w:b/>
          <w:bCs/>
          <w:sz w:val="20"/>
          <w:szCs w:val="20"/>
          <w:u w:val="single"/>
        </w:rPr>
        <w:t xml:space="preserve"> janvier 2024</w:t>
      </w:r>
    </w:p>
    <w:p w:rsidR="009066E0" w:rsidRDefault="009066E0" w:rsidP="009066E0">
      <w:pPr>
        <w:spacing w:after="0" w:line="240" w:lineRule="auto"/>
        <w:jc w:val="both"/>
        <w:rPr>
          <w:rFonts w:ascii="Arial" w:hAnsi="Arial" w:cs="Arial"/>
          <w:b/>
          <w:bCs/>
          <w:sz w:val="20"/>
          <w:szCs w:val="20"/>
          <w:u w:val="single"/>
        </w:rPr>
      </w:pPr>
    </w:p>
    <w:tbl>
      <w:tblPr>
        <w:tblStyle w:val="Grilledutableau"/>
        <w:tblW w:w="0" w:type="auto"/>
        <w:tblLook w:val="04A0" w:firstRow="1" w:lastRow="0" w:firstColumn="1" w:lastColumn="0" w:noHBand="0" w:noVBand="1"/>
      </w:tblPr>
      <w:tblGrid>
        <w:gridCol w:w="1295"/>
        <w:gridCol w:w="1387"/>
        <w:gridCol w:w="970"/>
        <w:gridCol w:w="984"/>
        <w:gridCol w:w="1284"/>
        <w:gridCol w:w="1295"/>
      </w:tblGrid>
      <w:tr w:rsidR="009066E0" w:rsidTr="00101E76">
        <w:trPr>
          <w:trHeight w:val="598"/>
        </w:trPr>
        <w:tc>
          <w:tcPr>
            <w:tcW w:w="983" w:type="dxa"/>
          </w:tcPr>
          <w:p w:rsidR="009066E0" w:rsidRPr="008E41A1" w:rsidRDefault="009066E0" w:rsidP="008A2901">
            <w:pPr>
              <w:jc w:val="both"/>
              <w:rPr>
                <w:rFonts w:ascii="Arial" w:hAnsi="Arial" w:cs="Arial"/>
                <w:bCs/>
                <w:sz w:val="20"/>
                <w:szCs w:val="20"/>
              </w:rPr>
            </w:pPr>
            <w:r w:rsidRPr="008E41A1">
              <w:rPr>
                <w:rFonts w:ascii="Arial" w:hAnsi="Arial" w:cs="Arial"/>
                <w:bCs/>
                <w:sz w:val="20"/>
                <w:szCs w:val="20"/>
              </w:rPr>
              <w:t>Catégorie C</w:t>
            </w:r>
          </w:p>
        </w:tc>
        <w:tc>
          <w:tcPr>
            <w:tcW w:w="1387" w:type="dxa"/>
          </w:tcPr>
          <w:p w:rsidR="009066E0" w:rsidRPr="008E41A1" w:rsidRDefault="009066E0" w:rsidP="008A2901">
            <w:pPr>
              <w:jc w:val="both"/>
              <w:rPr>
                <w:rFonts w:ascii="Arial" w:hAnsi="Arial" w:cs="Arial"/>
                <w:bCs/>
                <w:sz w:val="20"/>
                <w:szCs w:val="20"/>
              </w:rPr>
            </w:pPr>
            <w:r w:rsidRPr="008E41A1">
              <w:rPr>
                <w:rFonts w:ascii="Arial" w:hAnsi="Arial" w:cs="Arial"/>
                <w:bCs/>
                <w:sz w:val="20"/>
                <w:szCs w:val="20"/>
              </w:rPr>
              <w:t>fonction</w:t>
            </w:r>
          </w:p>
        </w:tc>
        <w:tc>
          <w:tcPr>
            <w:tcW w:w="636" w:type="dxa"/>
          </w:tcPr>
          <w:p w:rsidR="009066E0" w:rsidRPr="008E41A1" w:rsidRDefault="009066E0" w:rsidP="008A2901">
            <w:pPr>
              <w:jc w:val="both"/>
              <w:rPr>
                <w:rFonts w:ascii="Arial" w:hAnsi="Arial" w:cs="Arial"/>
                <w:bCs/>
                <w:sz w:val="20"/>
                <w:szCs w:val="20"/>
              </w:rPr>
            </w:pPr>
            <w:r w:rsidRPr="008E41A1">
              <w:rPr>
                <w:rFonts w:ascii="Arial" w:hAnsi="Arial" w:cs="Arial"/>
                <w:bCs/>
                <w:sz w:val="20"/>
                <w:szCs w:val="20"/>
              </w:rPr>
              <w:t>Temps non complet</w:t>
            </w:r>
          </w:p>
        </w:tc>
        <w:tc>
          <w:tcPr>
            <w:tcW w:w="971" w:type="dxa"/>
          </w:tcPr>
          <w:p w:rsidR="009066E0" w:rsidRPr="00AE3776" w:rsidRDefault="009066E0" w:rsidP="008A2901">
            <w:pPr>
              <w:jc w:val="both"/>
              <w:rPr>
                <w:rFonts w:ascii="Arial" w:hAnsi="Arial" w:cs="Arial"/>
                <w:bCs/>
                <w:sz w:val="20"/>
                <w:szCs w:val="20"/>
              </w:rPr>
            </w:pPr>
            <w:r w:rsidRPr="00AE3776">
              <w:rPr>
                <w:rFonts w:ascii="Arial" w:hAnsi="Arial" w:cs="Arial"/>
                <w:bCs/>
                <w:sz w:val="20"/>
                <w:szCs w:val="20"/>
              </w:rPr>
              <w:t>mutation</w:t>
            </w:r>
          </w:p>
        </w:tc>
        <w:tc>
          <w:tcPr>
            <w:tcW w:w="983" w:type="dxa"/>
          </w:tcPr>
          <w:p w:rsidR="009066E0" w:rsidRPr="00AE3776" w:rsidRDefault="009066E0" w:rsidP="008A2901">
            <w:pPr>
              <w:jc w:val="both"/>
              <w:rPr>
                <w:rFonts w:ascii="Arial" w:hAnsi="Arial" w:cs="Arial"/>
                <w:bCs/>
                <w:sz w:val="20"/>
                <w:szCs w:val="20"/>
              </w:rPr>
            </w:pPr>
            <w:r w:rsidRPr="00AE3776">
              <w:rPr>
                <w:rFonts w:ascii="Arial" w:hAnsi="Arial" w:cs="Arial"/>
                <w:bCs/>
                <w:sz w:val="20"/>
                <w:szCs w:val="20"/>
              </w:rPr>
              <w:t xml:space="preserve">Départ </w:t>
            </w:r>
            <w:r>
              <w:rPr>
                <w:rFonts w:ascii="Arial" w:hAnsi="Arial" w:cs="Arial"/>
                <w:bCs/>
                <w:sz w:val="20"/>
                <w:szCs w:val="20"/>
              </w:rPr>
              <w:t xml:space="preserve">prévisionnel </w:t>
            </w:r>
            <w:r w:rsidRPr="00AE3776">
              <w:rPr>
                <w:rFonts w:ascii="Arial" w:hAnsi="Arial" w:cs="Arial"/>
                <w:bCs/>
                <w:sz w:val="20"/>
                <w:szCs w:val="20"/>
              </w:rPr>
              <w:t>à la retraite</w:t>
            </w:r>
          </w:p>
        </w:tc>
        <w:tc>
          <w:tcPr>
            <w:tcW w:w="983" w:type="dxa"/>
          </w:tcPr>
          <w:p w:rsidR="009066E0" w:rsidRPr="008E41A1" w:rsidRDefault="009066E0" w:rsidP="008A2901">
            <w:pPr>
              <w:jc w:val="both"/>
              <w:rPr>
                <w:rFonts w:ascii="Arial" w:hAnsi="Arial" w:cs="Arial"/>
                <w:bCs/>
                <w:sz w:val="20"/>
                <w:szCs w:val="20"/>
              </w:rPr>
            </w:pPr>
            <w:r w:rsidRPr="008E41A1">
              <w:rPr>
                <w:rFonts w:ascii="Arial" w:hAnsi="Arial" w:cs="Arial"/>
                <w:bCs/>
                <w:sz w:val="20"/>
                <w:szCs w:val="20"/>
              </w:rPr>
              <w:t>Disponibilité ou autre congé</w:t>
            </w:r>
          </w:p>
        </w:tc>
      </w:tr>
      <w:tr w:rsidR="009066E0" w:rsidTr="00101E76">
        <w:trPr>
          <w:trHeight w:val="399"/>
        </w:trPr>
        <w:tc>
          <w:tcPr>
            <w:tcW w:w="983" w:type="dxa"/>
          </w:tcPr>
          <w:p w:rsidR="009066E0" w:rsidRPr="00AE3776" w:rsidRDefault="009066E0" w:rsidP="008A2901">
            <w:pPr>
              <w:jc w:val="both"/>
              <w:rPr>
                <w:rFonts w:ascii="Arial" w:hAnsi="Arial" w:cs="Arial"/>
                <w:bCs/>
                <w:sz w:val="20"/>
                <w:szCs w:val="20"/>
              </w:rPr>
            </w:pPr>
            <w:r w:rsidRPr="00AE3776">
              <w:rPr>
                <w:rFonts w:ascii="Arial" w:hAnsi="Arial" w:cs="Arial"/>
                <w:bCs/>
                <w:sz w:val="20"/>
                <w:szCs w:val="20"/>
              </w:rPr>
              <w:t>Adjoint administratif</w:t>
            </w:r>
          </w:p>
        </w:tc>
        <w:tc>
          <w:tcPr>
            <w:tcW w:w="1387" w:type="dxa"/>
          </w:tcPr>
          <w:p w:rsidR="009066E0" w:rsidRPr="00AE3776" w:rsidRDefault="009066E0" w:rsidP="008A2901">
            <w:pPr>
              <w:jc w:val="both"/>
              <w:rPr>
                <w:rFonts w:ascii="Arial" w:hAnsi="Arial" w:cs="Arial"/>
                <w:bCs/>
                <w:sz w:val="20"/>
                <w:szCs w:val="20"/>
              </w:rPr>
            </w:pPr>
            <w:r w:rsidRPr="00AE3776">
              <w:rPr>
                <w:rFonts w:ascii="Arial" w:hAnsi="Arial" w:cs="Arial"/>
                <w:bCs/>
                <w:sz w:val="20"/>
                <w:szCs w:val="20"/>
              </w:rPr>
              <w:t>Secrétaire de mairie</w:t>
            </w:r>
          </w:p>
        </w:tc>
        <w:tc>
          <w:tcPr>
            <w:tcW w:w="636" w:type="dxa"/>
          </w:tcPr>
          <w:p w:rsidR="009066E0" w:rsidRPr="00AE3776" w:rsidRDefault="009066E0" w:rsidP="008A2901">
            <w:pPr>
              <w:jc w:val="both"/>
              <w:rPr>
                <w:rFonts w:ascii="Arial" w:hAnsi="Arial" w:cs="Arial"/>
                <w:bCs/>
                <w:sz w:val="20"/>
                <w:szCs w:val="20"/>
              </w:rPr>
            </w:pPr>
            <w:r w:rsidRPr="00AE3776">
              <w:rPr>
                <w:rFonts w:ascii="Arial" w:hAnsi="Arial" w:cs="Arial"/>
                <w:bCs/>
                <w:sz w:val="20"/>
                <w:szCs w:val="20"/>
              </w:rPr>
              <w:t>28/35</w:t>
            </w:r>
            <w:r w:rsidRPr="00AE3776">
              <w:rPr>
                <w:rFonts w:ascii="Arial" w:hAnsi="Arial" w:cs="Arial"/>
                <w:bCs/>
                <w:sz w:val="20"/>
                <w:szCs w:val="20"/>
                <w:vertAlign w:val="superscript"/>
              </w:rPr>
              <w:t>ème</w:t>
            </w:r>
            <w:r w:rsidRPr="00AE3776">
              <w:rPr>
                <w:rFonts w:ascii="Arial" w:hAnsi="Arial" w:cs="Arial"/>
                <w:bCs/>
                <w:sz w:val="20"/>
                <w:szCs w:val="20"/>
              </w:rPr>
              <w:t xml:space="preserve"> </w:t>
            </w:r>
          </w:p>
        </w:tc>
        <w:tc>
          <w:tcPr>
            <w:tcW w:w="971" w:type="dxa"/>
          </w:tcPr>
          <w:p w:rsidR="009066E0" w:rsidRPr="00AE3776" w:rsidRDefault="009066E0" w:rsidP="008A2901">
            <w:pPr>
              <w:jc w:val="both"/>
              <w:rPr>
                <w:rFonts w:ascii="Arial" w:hAnsi="Arial" w:cs="Arial"/>
                <w:bCs/>
                <w:sz w:val="20"/>
                <w:szCs w:val="20"/>
              </w:rPr>
            </w:pPr>
          </w:p>
        </w:tc>
        <w:tc>
          <w:tcPr>
            <w:tcW w:w="983" w:type="dxa"/>
          </w:tcPr>
          <w:p w:rsidR="009066E0" w:rsidRPr="00AE3776" w:rsidRDefault="009066E0" w:rsidP="008A2901">
            <w:pPr>
              <w:jc w:val="both"/>
              <w:rPr>
                <w:rFonts w:ascii="Arial" w:hAnsi="Arial" w:cs="Arial"/>
                <w:bCs/>
                <w:sz w:val="20"/>
                <w:szCs w:val="20"/>
              </w:rPr>
            </w:pPr>
            <w:r>
              <w:rPr>
                <w:rFonts w:ascii="Arial" w:hAnsi="Arial" w:cs="Arial"/>
                <w:bCs/>
                <w:sz w:val="20"/>
                <w:szCs w:val="20"/>
              </w:rPr>
              <w:t>1/10/2027</w:t>
            </w:r>
          </w:p>
        </w:tc>
        <w:tc>
          <w:tcPr>
            <w:tcW w:w="983" w:type="dxa"/>
          </w:tcPr>
          <w:p w:rsidR="009066E0" w:rsidRPr="00AE3776" w:rsidRDefault="009066E0" w:rsidP="008A2901">
            <w:pPr>
              <w:jc w:val="both"/>
              <w:rPr>
                <w:rFonts w:ascii="Arial" w:hAnsi="Arial" w:cs="Arial"/>
                <w:bCs/>
                <w:sz w:val="20"/>
                <w:szCs w:val="20"/>
              </w:rPr>
            </w:pPr>
          </w:p>
        </w:tc>
      </w:tr>
      <w:tr w:rsidR="009066E0" w:rsidTr="00101E76">
        <w:trPr>
          <w:trHeight w:val="409"/>
        </w:trPr>
        <w:tc>
          <w:tcPr>
            <w:tcW w:w="983" w:type="dxa"/>
          </w:tcPr>
          <w:p w:rsidR="009066E0" w:rsidRPr="00AE3776" w:rsidRDefault="009066E0" w:rsidP="008A2901">
            <w:pPr>
              <w:jc w:val="both"/>
              <w:rPr>
                <w:rFonts w:ascii="Arial" w:hAnsi="Arial" w:cs="Arial"/>
                <w:bCs/>
                <w:sz w:val="20"/>
                <w:szCs w:val="20"/>
              </w:rPr>
            </w:pPr>
            <w:r>
              <w:rPr>
                <w:rFonts w:ascii="Arial" w:hAnsi="Arial" w:cs="Arial"/>
                <w:bCs/>
                <w:sz w:val="20"/>
                <w:szCs w:val="20"/>
              </w:rPr>
              <w:t>Adjoint technique</w:t>
            </w:r>
          </w:p>
        </w:tc>
        <w:tc>
          <w:tcPr>
            <w:tcW w:w="1387" w:type="dxa"/>
          </w:tcPr>
          <w:p w:rsidR="009066E0" w:rsidRPr="00AE3776" w:rsidRDefault="009066E0" w:rsidP="008A2901">
            <w:pPr>
              <w:jc w:val="both"/>
              <w:rPr>
                <w:rFonts w:ascii="Arial" w:hAnsi="Arial" w:cs="Arial"/>
                <w:bCs/>
                <w:sz w:val="20"/>
                <w:szCs w:val="20"/>
              </w:rPr>
            </w:pPr>
            <w:r>
              <w:rPr>
                <w:rFonts w:ascii="Arial" w:hAnsi="Arial" w:cs="Arial"/>
                <w:bCs/>
                <w:sz w:val="20"/>
                <w:szCs w:val="20"/>
              </w:rPr>
              <w:t>Espace</w:t>
            </w:r>
            <w:r w:rsidR="00940F2E">
              <w:rPr>
                <w:rFonts w:ascii="Arial" w:hAnsi="Arial" w:cs="Arial"/>
                <w:bCs/>
                <w:sz w:val="20"/>
                <w:szCs w:val="20"/>
              </w:rPr>
              <w:t>s</w:t>
            </w:r>
            <w:r>
              <w:rPr>
                <w:rFonts w:ascii="Arial" w:hAnsi="Arial" w:cs="Arial"/>
                <w:bCs/>
                <w:sz w:val="20"/>
                <w:szCs w:val="20"/>
              </w:rPr>
              <w:t xml:space="preserve"> verts et voirie</w:t>
            </w:r>
          </w:p>
        </w:tc>
        <w:tc>
          <w:tcPr>
            <w:tcW w:w="636" w:type="dxa"/>
          </w:tcPr>
          <w:p w:rsidR="009066E0" w:rsidRDefault="009066E0" w:rsidP="008A2901">
            <w:pPr>
              <w:jc w:val="both"/>
              <w:rPr>
                <w:rFonts w:ascii="Arial" w:hAnsi="Arial" w:cs="Arial"/>
                <w:bCs/>
                <w:sz w:val="20"/>
                <w:szCs w:val="20"/>
              </w:rPr>
            </w:pPr>
            <w:r>
              <w:rPr>
                <w:rFonts w:ascii="Arial" w:hAnsi="Arial" w:cs="Arial"/>
                <w:bCs/>
                <w:sz w:val="20"/>
                <w:szCs w:val="20"/>
              </w:rPr>
              <w:t>28/35</w:t>
            </w:r>
            <w:r w:rsidRPr="008E41A1">
              <w:rPr>
                <w:rFonts w:ascii="Arial" w:hAnsi="Arial" w:cs="Arial"/>
                <w:bCs/>
                <w:sz w:val="20"/>
                <w:szCs w:val="20"/>
                <w:vertAlign w:val="superscript"/>
              </w:rPr>
              <w:t>ème</w:t>
            </w:r>
          </w:p>
          <w:p w:rsidR="009066E0" w:rsidRPr="00AE3776" w:rsidRDefault="009066E0" w:rsidP="008A2901">
            <w:pPr>
              <w:jc w:val="both"/>
              <w:rPr>
                <w:rFonts w:ascii="Arial" w:hAnsi="Arial" w:cs="Arial"/>
                <w:bCs/>
                <w:sz w:val="20"/>
                <w:szCs w:val="20"/>
              </w:rPr>
            </w:pPr>
          </w:p>
        </w:tc>
        <w:tc>
          <w:tcPr>
            <w:tcW w:w="971" w:type="dxa"/>
          </w:tcPr>
          <w:p w:rsidR="009066E0" w:rsidRPr="00AE3776" w:rsidRDefault="009066E0" w:rsidP="008A2901">
            <w:pPr>
              <w:jc w:val="both"/>
              <w:rPr>
                <w:rFonts w:ascii="Arial" w:hAnsi="Arial" w:cs="Arial"/>
                <w:bCs/>
                <w:sz w:val="20"/>
                <w:szCs w:val="20"/>
              </w:rPr>
            </w:pPr>
          </w:p>
        </w:tc>
        <w:tc>
          <w:tcPr>
            <w:tcW w:w="983" w:type="dxa"/>
          </w:tcPr>
          <w:p w:rsidR="009066E0" w:rsidRPr="00AE3776" w:rsidRDefault="009066E0" w:rsidP="008A2901">
            <w:pPr>
              <w:jc w:val="both"/>
              <w:rPr>
                <w:rFonts w:ascii="Arial" w:hAnsi="Arial" w:cs="Arial"/>
                <w:bCs/>
                <w:sz w:val="20"/>
                <w:szCs w:val="20"/>
              </w:rPr>
            </w:pPr>
          </w:p>
        </w:tc>
        <w:tc>
          <w:tcPr>
            <w:tcW w:w="983" w:type="dxa"/>
          </w:tcPr>
          <w:p w:rsidR="009066E0" w:rsidRPr="00AE3776" w:rsidRDefault="009066E0" w:rsidP="008A2901">
            <w:pPr>
              <w:jc w:val="both"/>
              <w:rPr>
                <w:rFonts w:ascii="Arial" w:hAnsi="Arial" w:cs="Arial"/>
                <w:bCs/>
                <w:sz w:val="20"/>
                <w:szCs w:val="20"/>
              </w:rPr>
            </w:pPr>
          </w:p>
        </w:tc>
      </w:tr>
      <w:tr w:rsidR="009066E0" w:rsidTr="00101E76">
        <w:trPr>
          <w:trHeight w:val="399"/>
        </w:trPr>
        <w:tc>
          <w:tcPr>
            <w:tcW w:w="983" w:type="dxa"/>
          </w:tcPr>
          <w:p w:rsidR="009066E0" w:rsidRPr="00AE3776" w:rsidRDefault="009066E0" w:rsidP="008A2901">
            <w:pPr>
              <w:jc w:val="both"/>
              <w:rPr>
                <w:rFonts w:ascii="Arial" w:hAnsi="Arial" w:cs="Arial"/>
                <w:bCs/>
                <w:sz w:val="20"/>
                <w:szCs w:val="20"/>
              </w:rPr>
            </w:pPr>
            <w:r>
              <w:rPr>
                <w:rFonts w:ascii="Arial" w:hAnsi="Arial" w:cs="Arial"/>
                <w:bCs/>
                <w:sz w:val="20"/>
                <w:szCs w:val="20"/>
              </w:rPr>
              <w:t>Adjoint technique</w:t>
            </w:r>
          </w:p>
        </w:tc>
        <w:tc>
          <w:tcPr>
            <w:tcW w:w="1387" w:type="dxa"/>
          </w:tcPr>
          <w:p w:rsidR="009066E0" w:rsidRPr="00AE3776" w:rsidRDefault="009066E0" w:rsidP="008A2901">
            <w:pPr>
              <w:jc w:val="both"/>
              <w:rPr>
                <w:rFonts w:ascii="Arial" w:hAnsi="Arial" w:cs="Arial"/>
                <w:bCs/>
                <w:sz w:val="20"/>
                <w:szCs w:val="20"/>
              </w:rPr>
            </w:pPr>
            <w:r>
              <w:rPr>
                <w:rFonts w:ascii="Arial" w:hAnsi="Arial" w:cs="Arial"/>
                <w:bCs/>
                <w:sz w:val="20"/>
                <w:szCs w:val="20"/>
              </w:rPr>
              <w:t>Entretien des locaux</w:t>
            </w:r>
          </w:p>
        </w:tc>
        <w:tc>
          <w:tcPr>
            <w:tcW w:w="636" w:type="dxa"/>
          </w:tcPr>
          <w:p w:rsidR="009066E0" w:rsidRDefault="009066E0" w:rsidP="008A2901">
            <w:pPr>
              <w:jc w:val="both"/>
              <w:rPr>
                <w:rFonts w:ascii="Arial" w:hAnsi="Arial" w:cs="Arial"/>
                <w:bCs/>
                <w:sz w:val="20"/>
                <w:szCs w:val="20"/>
              </w:rPr>
            </w:pPr>
            <w:r>
              <w:rPr>
                <w:rFonts w:ascii="Arial" w:hAnsi="Arial" w:cs="Arial"/>
                <w:bCs/>
                <w:sz w:val="20"/>
                <w:szCs w:val="20"/>
              </w:rPr>
              <w:t>3/35</w:t>
            </w:r>
            <w:r w:rsidRPr="008E41A1">
              <w:rPr>
                <w:rFonts w:ascii="Arial" w:hAnsi="Arial" w:cs="Arial"/>
                <w:bCs/>
                <w:sz w:val="20"/>
                <w:szCs w:val="20"/>
                <w:vertAlign w:val="superscript"/>
              </w:rPr>
              <w:t>ème</w:t>
            </w:r>
          </w:p>
          <w:p w:rsidR="009066E0" w:rsidRPr="00AE3776" w:rsidRDefault="009066E0" w:rsidP="008A2901">
            <w:pPr>
              <w:jc w:val="both"/>
              <w:rPr>
                <w:rFonts w:ascii="Arial" w:hAnsi="Arial" w:cs="Arial"/>
                <w:bCs/>
                <w:sz w:val="20"/>
                <w:szCs w:val="20"/>
              </w:rPr>
            </w:pPr>
          </w:p>
        </w:tc>
        <w:tc>
          <w:tcPr>
            <w:tcW w:w="971" w:type="dxa"/>
          </w:tcPr>
          <w:p w:rsidR="009066E0" w:rsidRPr="00AE3776" w:rsidRDefault="009066E0" w:rsidP="008A2901">
            <w:pPr>
              <w:jc w:val="both"/>
              <w:rPr>
                <w:rFonts w:ascii="Arial" w:hAnsi="Arial" w:cs="Arial"/>
                <w:bCs/>
                <w:sz w:val="20"/>
                <w:szCs w:val="20"/>
              </w:rPr>
            </w:pPr>
          </w:p>
        </w:tc>
        <w:tc>
          <w:tcPr>
            <w:tcW w:w="983" w:type="dxa"/>
          </w:tcPr>
          <w:p w:rsidR="009066E0" w:rsidRPr="00AE3776" w:rsidRDefault="009066E0" w:rsidP="008A2901">
            <w:pPr>
              <w:jc w:val="both"/>
              <w:rPr>
                <w:rFonts w:ascii="Arial" w:hAnsi="Arial" w:cs="Arial"/>
                <w:bCs/>
                <w:sz w:val="20"/>
                <w:szCs w:val="20"/>
              </w:rPr>
            </w:pPr>
            <w:r>
              <w:rPr>
                <w:rFonts w:ascii="Arial" w:hAnsi="Arial" w:cs="Arial"/>
                <w:bCs/>
                <w:sz w:val="20"/>
                <w:szCs w:val="20"/>
              </w:rPr>
              <w:t>1/05/2025 voire 2026</w:t>
            </w:r>
          </w:p>
        </w:tc>
        <w:tc>
          <w:tcPr>
            <w:tcW w:w="983" w:type="dxa"/>
          </w:tcPr>
          <w:p w:rsidR="009066E0" w:rsidRPr="00AE3776" w:rsidRDefault="009066E0" w:rsidP="008A2901">
            <w:pPr>
              <w:jc w:val="both"/>
              <w:rPr>
                <w:rFonts w:ascii="Arial" w:hAnsi="Arial" w:cs="Arial"/>
                <w:bCs/>
                <w:sz w:val="20"/>
                <w:szCs w:val="20"/>
              </w:rPr>
            </w:pPr>
          </w:p>
        </w:tc>
      </w:tr>
    </w:tbl>
    <w:p w:rsidR="009066E0" w:rsidRDefault="009066E0" w:rsidP="009066E0">
      <w:pPr>
        <w:spacing w:after="0" w:line="240" w:lineRule="auto"/>
        <w:jc w:val="both"/>
        <w:rPr>
          <w:rFonts w:ascii="Arial" w:hAnsi="Arial" w:cs="Arial"/>
          <w:bCs/>
          <w:sz w:val="20"/>
          <w:szCs w:val="20"/>
        </w:rPr>
      </w:pPr>
    </w:p>
    <w:p w:rsidR="009066E0" w:rsidRDefault="009066E0" w:rsidP="009066E0">
      <w:pPr>
        <w:spacing w:after="0" w:line="240" w:lineRule="auto"/>
        <w:jc w:val="both"/>
        <w:rPr>
          <w:rFonts w:ascii="Arial" w:hAnsi="Arial" w:cs="Arial"/>
          <w:bCs/>
          <w:sz w:val="20"/>
          <w:szCs w:val="20"/>
        </w:rPr>
      </w:pPr>
      <w:r w:rsidRPr="00205A60">
        <w:rPr>
          <w:rFonts w:ascii="Arial" w:hAnsi="Arial" w:cs="Arial"/>
          <w:bCs/>
          <w:sz w:val="20"/>
          <w:szCs w:val="20"/>
        </w:rPr>
        <w:t xml:space="preserve">La collectivité emploie 2 femmes </w:t>
      </w:r>
      <w:r>
        <w:rPr>
          <w:rFonts w:ascii="Arial" w:hAnsi="Arial" w:cs="Arial"/>
          <w:bCs/>
          <w:sz w:val="20"/>
          <w:szCs w:val="20"/>
        </w:rPr>
        <w:t>1</w:t>
      </w:r>
      <w:r w:rsidRPr="00205A60">
        <w:rPr>
          <w:rFonts w:ascii="Arial" w:hAnsi="Arial" w:cs="Arial"/>
          <w:bCs/>
          <w:sz w:val="20"/>
          <w:szCs w:val="20"/>
        </w:rPr>
        <w:t xml:space="preserve"> homme</w:t>
      </w:r>
    </w:p>
    <w:p w:rsidR="009066E0" w:rsidRDefault="009066E0" w:rsidP="009066E0">
      <w:pPr>
        <w:spacing w:after="0" w:line="240" w:lineRule="auto"/>
        <w:jc w:val="both"/>
        <w:rPr>
          <w:rFonts w:ascii="Arial" w:hAnsi="Arial" w:cs="Arial"/>
          <w:bCs/>
          <w:sz w:val="20"/>
          <w:szCs w:val="20"/>
        </w:rPr>
      </w:pPr>
    </w:p>
    <w:p w:rsidR="009066E0" w:rsidRDefault="009066E0" w:rsidP="009066E0">
      <w:pPr>
        <w:spacing w:after="0" w:line="276" w:lineRule="auto"/>
        <w:jc w:val="both"/>
        <w:rPr>
          <w:rFonts w:ascii="Arial" w:hAnsi="Arial" w:cs="Arial"/>
          <w:b/>
          <w:i/>
          <w:sz w:val="20"/>
          <w:szCs w:val="20"/>
          <w:u w:val="single"/>
        </w:rPr>
      </w:pPr>
      <w:r>
        <w:rPr>
          <w:rFonts w:ascii="Arial" w:hAnsi="Arial" w:cs="Arial"/>
          <w:bCs/>
          <w:sz w:val="20"/>
          <w:szCs w:val="20"/>
        </w:rPr>
        <w:t xml:space="preserve">4) </w:t>
      </w:r>
      <w:r w:rsidRPr="00E26BE3">
        <w:rPr>
          <w:rFonts w:ascii="Arial" w:hAnsi="Arial" w:cs="Arial"/>
          <w:b/>
          <w:i/>
          <w:sz w:val="20"/>
          <w:szCs w:val="20"/>
          <w:u w:val="single"/>
        </w:rPr>
        <w:t>Avantage spécifique d’ancienneté</w:t>
      </w:r>
      <w:r w:rsidR="00D81648" w:rsidRPr="00E26BE3">
        <w:rPr>
          <w:rFonts w:ascii="Arial" w:hAnsi="Arial" w:cs="Arial"/>
          <w:b/>
          <w:i/>
          <w:sz w:val="20"/>
          <w:szCs w:val="20"/>
          <w:u w:val="single"/>
        </w:rPr>
        <w:t xml:space="preserve"> « facultative</w:t>
      </w:r>
      <w:r w:rsidRPr="00E26BE3">
        <w:rPr>
          <w:rFonts w:ascii="Arial" w:hAnsi="Arial" w:cs="Arial"/>
          <w:b/>
          <w:i/>
          <w:sz w:val="20"/>
          <w:szCs w:val="20"/>
          <w:u w:val="single"/>
        </w:rPr>
        <w:t xml:space="preserve"> » (bonification d’ancienneté)</w:t>
      </w:r>
    </w:p>
    <w:p w:rsidR="009066E0" w:rsidRPr="00D81648" w:rsidRDefault="009066E0" w:rsidP="009066E0">
      <w:pPr>
        <w:spacing w:after="0" w:line="276" w:lineRule="auto"/>
        <w:jc w:val="both"/>
        <w:rPr>
          <w:rFonts w:ascii="Arial" w:hAnsi="Arial" w:cs="Arial"/>
          <w:b/>
          <w:i/>
          <w:sz w:val="10"/>
          <w:szCs w:val="10"/>
          <w:u w:val="single"/>
        </w:rPr>
      </w:pPr>
    </w:p>
    <w:p w:rsidR="009066E0" w:rsidRPr="00E26BE3" w:rsidRDefault="009066E0" w:rsidP="009066E0">
      <w:pPr>
        <w:spacing w:after="0" w:line="276" w:lineRule="auto"/>
        <w:ind w:left="284"/>
        <w:jc w:val="both"/>
        <w:rPr>
          <w:rFonts w:ascii="Arial" w:hAnsi="Arial" w:cs="Arial"/>
          <w:i/>
          <w:sz w:val="20"/>
          <w:szCs w:val="20"/>
        </w:rPr>
      </w:pPr>
      <w:r w:rsidRPr="00E26BE3">
        <w:rPr>
          <w:rFonts w:ascii="Arial" w:hAnsi="Arial" w:cs="Arial"/>
          <w:i/>
          <w:sz w:val="20"/>
          <w:szCs w:val="20"/>
        </w:rPr>
        <w:t>Il est accordé un avantage spécifique d’ancienneté (ASA) facultative aux secrétaires généraux de mairie (SGM) selon la valeur professionnelle des agents, appréciée par l’autorité territoriale en tenant compte des critères définis dans les LDG. Leur rédaction et leur définition doivent être soumises à l’avis du comité social territorial.</w:t>
      </w:r>
    </w:p>
    <w:p w:rsidR="009066E0" w:rsidRPr="00E26BE3" w:rsidRDefault="009066E0" w:rsidP="009066E0">
      <w:pPr>
        <w:spacing w:after="0" w:line="276" w:lineRule="auto"/>
        <w:ind w:left="142"/>
        <w:jc w:val="both"/>
        <w:rPr>
          <w:rFonts w:ascii="Arial" w:hAnsi="Arial" w:cs="Arial"/>
          <w:i/>
          <w:sz w:val="20"/>
          <w:szCs w:val="20"/>
        </w:rPr>
      </w:pPr>
      <w:r w:rsidRPr="00E26BE3">
        <w:rPr>
          <w:rFonts w:ascii="Arial" w:hAnsi="Arial" w:cs="Arial"/>
          <w:i/>
          <w:sz w:val="20"/>
          <w:szCs w:val="20"/>
        </w:rPr>
        <w:t>Le bénéfice de cet avantage est ouvert à tous les agents territoriaux pouvant statutairement occuper les fonctions de secrétaire général de mairie :</w:t>
      </w:r>
    </w:p>
    <w:p w:rsidR="009066E0" w:rsidRPr="00E26BE3" w:rsidRDefault="009066E0" w:rsidP="009066E0">
      <w:pPr>
        <w:spacing w:after="0" w:line="276" w:lineRule="auto"/>
        <w:ind w:left="1788"/>
        <w:jc w:val="both"/>
        <w:rPr>
          <w:rFonts w:ascii="Arial" w:hAnsi="Arial" w:cs="Arial"/>
          <w:i/>
          <w:sz w:val="8"/>
          <w:szCs w:val="8"/>
        </w:rPr>
      </w:pPr>
    </w:p>
    <w:p w:rsidR="009066E0" w:rsidRPr="00E26BE3" w:rsidRDefault="009066E0" w:rsidP="009066E0">
      <w:pPr>
        <w:spacing w:after="0" w:line="276" w:lineRule="auto"/>
        <w:ind w:left="1788"/>
        <w:jc w:val="both"/>
        <w:rPr>
          <w:rFonts w:ascii="Arial" w:hAnsi="Arial" w:cs="Arial"/>
          <w:i/>
          <w:sz w:val="20"/>
          <w:szCs w:val="20"/>
        </w:rPr>
      </w:pPr>
      <w:r w:rsidRPr="00E26BE3">
        <w:rPr>
          <w:rFonts w:ascii="Arial" w:hAnsi="Arial" w:cs="Arial"/>
          <w:i/>
          <w:sz w:val="20"/>
          <w:szCs w:val="20"/>
        </w:rPr>
        <w:t>¬</w:t>
      </w:r>
      <w:r w:rsidRPr="00E26BE3">
        <w:rPr>
          <w:rFonts w:ascii="Arial" w:hAnsi="Arial" w:cs="Arial"/>
          <w:i/>
          <w:sz w:val="20"/>
          <w:szCs w:val="20"/>
        </w:rPr>
        <w:tab/>
        <w:t>rédacteurs, rédacteurs principaux de 2ème et 1ère classe,</w:t>
      </w:r>
    </w:p>
    <w:p w:rsidR="009066E0" w:rsidRPr="00E26BE3" w:rsidRDefault="009066E0" w:rsidP="009066E0">
      <w:pPr>
        <w:spacing w:after="0" w:line="276" w:lineRule="auto"/>
        <w:ind w:left="1788"/>
        <w:jc w:val="both"/>
        <w:rPr>
          <w:rFonts w:ascii="Arial" w:hAnsi="Arial" w:cs="Arial"/>
          <w:i/>
          <w:sz w:val="20"/>
          <w:szCs w:val="20"/>
        </w:rPr>
      </w:pPr>
      <w:r w:rsidRPr="00E26BE3">
        <w:rPr>
          <w:rFonts w:ascii="Arial" w:hAnsi="Arial" w:cs="Arial"/>
          <w:i/>
          <w:sz w:val="20"/>
          <w:szCs w:val="20"/>
        </w:rPr>
        <w:t>¬</w:t>
      </w:r>
      <w:r w:rsidRPr="00E26BE3">
        <w:rPr>
          <w:rFonts w:ascii="Arial" w:hAnsi="Arial" w:cs="Arial"/>
          <w:i/>
          <w:sz w:val="20"/>
          <w:szCs w:val="20"/>
        </w:rPr>
        <w:tab/>
        <w:t>adjoints administratifs principaux de 2ème et 1ère classe (C2 et C3)</w:t>
      </w:r>
    </w:p>
    <w:p w:rsidR="009066E0" w:rsidRPr="00E26BE3" w:rsidRDefault="009066E0" w:rsidP="009066E0">
      <w:pPr>
        <w:spacing w:after="0" w:line="276" w:lineRule="auto"/>
        <w:ind w:left="1788"/>
        <w:jc w:val="both"/>
        <w:rPr>
          <w:rFonts w:ascii="Arial" w:hAnsi="Arial" w:cs="Arial"/>
          <w:i/>
          <w:sz w:val="8"/>
          <w:szCs w:val="8"/>
        </w:rPr>
      </w:pPr>
    </w:p>
    <w:p w:rsidR="009066E0" w:rsidRPr="00E26BE3" w:rsidRDefault="009066E0" w:rsidP="009066E0">
      <w:pPr>
        <w:spacing w:after="0" w:line="276" w:lineRule="auto"/>
        <w:jc w:val="both"/>
        <w:rPr>
          <w:rFonts w:ascii="Arial" w:hAnsi="Arial" w:cs="Arial"/>
          <w:i/>
          <w:sz w:val="20"/>
          <w:szCs w:val="20"/>
        </w:rPr>
      </w:pPr>
      <w:r w:rsidRPr="00E26BE3">
        <w:rPr>
          <w:rFonts w:ascii="Arial" w:hAnsi="Arial" w:cs="Arial"/>
          <w:i/>
          <w:sz w:val="20"/>
          <w:szCs w:val="20"/>
        </w:rPr>
        <w:t xml:space="preserve">Les agents relevant du 1er grade du cadre d’emplois des adjoints administratifs (C1), les agents détachés sur un emploi fonctionnel de DGS sont exclus de cet avantage. </w:t>
      </w:r>
    </w:p>
    <w:p w:rsidR="009066E0" w:rsidRPr="00E26BE3" w:rsidRDefault="009066E0" w:rsidP="009066E0">
      <w:pPr>
        <w:spacing w:after="0" w:line="276" w:lineRule="auto"/>
        <w:jc w:val="both"/>
        <w:rPr>
          <w:rFonts w:ascii="Arial" w:hAnsi="Arial" w:cs="Arial"/>
          <w:i/>
          <w:sz w:val="20"/>
          <w:szCs w:val="20"/>
        </w:rPr>
      </w:pPr>
      <w:r w:rsidRPr="00E26BE3">
        <w:rPr>
          <w:rFonts w:ascii="Arial" w:hAnsi="Arial" w:cs="Arial"/>
          <w:i/>
          <w:sz w:val="20"/>
          <w:szCs w:val="20"/>
        </w:rPr>
        <w:t>Cet avantage correspond à une bonification d’ancienneté compris entre 1 et 3 mois par période d’au moins 3 années de service dans les fonctions de secrétaire général de mairie (SGM).</w:t>
      </w:r>
    </w:p>
    <w:p w:rsidR="009066E0" w:rsidRDefault="009066E0" w:rsidP="009066E0">
      <w:pPr>
        <w:spacing w:after="0" w:line="276" w:lineRule="auto"/>
        <w:ind w:left="1788"/>
        <w:jc w:val="both"/>
        <w:rPr>
          <w:rFonts w:ascii="Arial" w:hAnsi="Arial" w:cs="Arial"/>
          <w:i/>
          <w:sz w:val="20"/>
          <w:szCs w:val="20"/>
        </w:rPr>
      </w:pPr>
    </w:p>
    <w:p w:rsidR="009066E0" w:rsidRPr="00E26BE3" w:rsidRDefault="009066E0" w:rsidP="009066E0">
      <w:pPr>
        <w:pStyle w:val="Default"/>
        <w:rPr>
          <w:rFonts w:ascii="Arial" w:hAnsi="Arial" w:cs="Arial"/>
          <w:sz w:val="20"/>
          <w:szCs w:val="20"/>
        </w:rPr>
      </w:pPr>
      <w:r w:rsidRPr="00E26BE3">
        <w:rPr>
          <w:rFonts w:ascii="Arial" w:hAnsi="Arial" w:cs="Arial"/>
          <w:b/>
          <w:bCs/>
          <w:sz w:val="20"/>
          <w:szCs w:val="20"/>
        </w:rPr>
        <w:t xml:space="preserve">Le cadencement de cet avantage spécifique d’ancienneté s’effectuera selon les modalités suivantes : </w:t>
      </w:r>
    </w:p>
    <w:p w:rsidR="009066E0" w:rsidRPr="00E26BE3" w:rsidRDefault="009066E0" w:rsidP="009066E0">
      <w:pPr>
        <w:pStyle w:val="Default"/>
        <w:rPr>
          <w:rFonts w:ascii="Arial" w:eastAsia="MS Gothic" w:hAnsi="Arial" w:cs="Arial"/>
          <w:sz w:val="20"/>
          <w:szCs w:val="20"/>
        </w:rPr>
      </w:pPr>
      <w:r w:rsidRPr="00E26BE3">
        <w:rPr>
          <w:rFonts w:ascii="Arial" w:eastAsia="MS Gothic" w:hAnsi="Arial" w:cs="Arial"/>
          <w:sz w:val="20"/>
          <w:szCs w:val="20"/>
        </w:rPr>
        <w:t>- Bonification de 3 mois d’ancienneté tous les 3 ans d’exercice effectif de la fonction de SGM selon les critères suivants :</w:t>
      </w:r>
    </w:p>
    <w:p w:rsidR="009066E0" w:rsidRPr="00E26BE3" w:rsidRDefault="009066E0" w:rsidP="009066E0">
      <w:pPr>
        <w:pStyle w:val="Paragraphedeliste"/>
        <w:numPr>
          <w:ilvl w:val="0"/>
          <w:numId w:val="8"/>
        </w:numPr>
        <w:spacing w:after="0" w:line="240" w:lineRule="auto"/>
        <w:rPr>
          <w:rFonts w:ascii="Arial" w:hAnsi="Arial" w:cs="Arial"/>
          <w:sz w:val="20"/>
          <w:szCs w:val="20"/>
        </w:rPr>
      </w:pPr>
      <w:r w:rsidRPr="00E26BE3">
        <w:rPr>
          <w:rFonts w:ascii="Arial" w:hAnsi="Arial" w:cs="Arial"/>
          <w:sz w:val="20"/>
          <w:szCs w:val="20"/>
        </w:rPr>
        <w:t>Implication et investissement dans l’exercice de ses fonctions</w:t>
      </w:r>
    </w:p>
    <w:p w:rsidR="009066E0" w:rsidRPr="00C05B87" w:rsidRDefault="009066E0" w:rsidP="009066E0">
      <w:pPr>
        <w:pStyle w:val="Paragraphedeliste"/>
        <w:numPr>
          <w:ilvl w:val="0"/>
          <w:numId w:val="8"/>
        </w:numPr>
        <w:spacing w:after="0" w:line="276" w:lineRule="auto"/>
        <w:jc w:val="both"/>
        <w:rPr>
          <w:rFonts w:ascii="Arial" w:hAnsi="Arial" w:cs="Arial"/>
          <w:i/>
          <w:sz w:val="20"/>
          <w:szCs w:val="20"/>
        </w:rPr>
      </w:pPr>
      <w:r w:rsidRPr="00C05B87">
        <w:rPr>
          <w:rFonts w:ascii="Arial" w:hAnsi="Arial" w:cs="Arial"/>
          <w:sz w:val="20"/>
          <w:szCs w:val="20"/>
        </w:rPr>
        <w:t>Efficacité dans l’emploi et réalisations des objectifs</w:t>
      </w:r>
    </w:p>
    <w:p w:rsidR="009066E0" w:rsidRDefault="009066E0" w:rsidP="00226A4D"/>
    <w:p w:rsidR="0006696C" w:rsidRPr="00AB1612" w:rsidRDefault="009066E0" w:rsidP="0006696C">
      <w:pPr>
        <w:spacing w:after="0" w:line="240" w:lineRule="auto"/>
        <w:ind w:left="204" w:right="6"/>
        <w:rPr>
          <w:b/>
          <w:bCs/>
          <w:sz w:val="24"/>
          <w:szCs w:val="24"/>
          <w:u w:val="single"/>
        </w:rPr>
      </w:pPr>
      <w:r>
        <w:rPr>
          <w:b/>
          <w:bCs/>
          <w:sz w:val="24"/>
          <w:szCs w:val="24"/>
          <w:u w:val="single"/>
        </w:rPr>
        <w:t>Règlement de la médecine du travail,</w:t>
      </w:r>
      <w:r w:rsidR="0006696C" w:rsidRPr="00AB1612">
        <w:rPr>
          <w:b/>
          <w:bCs/>
          <w:sz w:val="24"/>
          <w:szCs w:val="24"/>
          <w:u w:val="single"/>
        </w:rPr>
        <w:t xml:space="preserve"> arrêt de l’encaissement par le centre de gestion de la Nièvre de la cotisation médecine due au GIP santé et sécurité au travail inter fonctions publiques de la Nièvre</w:t>
      </w:r>
    </w:p>
    <w:p w:rsidR="0006696C" w:rsidRPr="00AB1612" w:rsidRDefault="0006696C" w:rsidP="0006696C">
      <w:pPr>
        <w:spacing w:after="0" w:line="240" w:lineRule="auto"/>
        <w:ind w:right="6"/>
        <w:rPr>
          <w:b/>
          <w:bCs/>
          <w:u w:val="single"/>
        </w:rPr>
      </w:pPr>
    </w:p>
    <w:p w:rsidR="0006696C" w:rsidRDefault="0006696C" w:rsidP="0006696C">
      <w:pPr>
        <w:spacing w:after="0" w:line="240" w:lineRule="auto"/>
        <w:ind w:right="6"/>
        <w:rPr>
          <w:b/>
          <w:bCs/>
        </w:rPr>
      </w:pPr>
      <w:r>
        <w:rPr>
          <w:b/>
          <w:bCs/>
        </w:rPr>
        <w:t xml:space="preserve">Le Conseil Municipal de </w:t>
      </w:r>
      <w:r w:rsidR="009066E0">
        <w:rPr>
          <w:b/>
          <w:bCs/>
        </w:rPr>
        <w:t>d’Avril</w:t>
      </w:r>
      <w:r>
        <w:rPr>
          <w:b/>
          <w:bCs/>
        </w:rPr>
        <w:t>-sur-Loire,</w:t>
      </w:r>
    </w:p>
    <w:p w:rsidR="0006696C" w:rsidRDefault="0006696C" w:rsidP="0006696C">
      <w:pPr>
        <w:spacing w:after="0" w:line="240" w:lineRule="auto"/>
        <w:ind w:right="6"/>
      </w:pPr>
      <w:r>
        <w:rPr>
          <w:b/>
          <w:bCs/>
        </w:rPr>
        <w:t>Vu</w:t>
      </w:r>
      <w:r>
        <w:t xml:space="preserve"> le code général des collectivités territoriales ;</w:t>
      </w:r>
    </w:p>
    <w:p w:rsidR="0006696C" w:rsidRDefault="0006696C" w:rsidP="0006696C">
      <w:pPr>
        <w:spacing w:after="0" w:line="240" w:lineRule="auto"/>
        <w:ind w:right="6"/>
      </w:pPr>
      <w:r>
        <w:rPr>
          <w:b/>
          <w:bCs/>
        </w:rPr>
        <w:t>Vu</w:t>
      </w:r>
      <w:r>
        <w:t xml:space="preserve"> l'article L. 452-47 du code général de la fonction publique ; </w:t>
      </w:r>
    </w:p>
    <w:p w:rsidR="0006696C" w:rsidRDefault="0006696C" w:rsidP="0006696C">
      <w:pPr>
        <w:spacing w:after="0" w:line="240" w:lineRule="auto"/>
        <w:ind w:right="6"/>
      </w:pPr>
      <w:r>
        <w:rPr>
          <w:b/>
          <w:bCs/>
        </w:rPr>
        <w:lastRenderedPageBreak/>
        <w:t>Vu</w:t>
      </w:r>
      <w:r>
        <w:t xml:space="preserve"> le décret n </w:t>
      </w:r>
      <w:r>
        <w:rPr>
          <w:vertAlign w:val="superscript"/>
        </w:rPr>
        <w:t xml:space="preserve">o </w:t>
      </w:r>
      <w:r>
        <w:t>85-603 du 10 juin 1985 relatif à l’hygiène et la sécurité du travail ainsi qu’à la médecine professionnelle et préventive dans la fonction publique territoriale ;</w:t>
      </w:r>
    </w:p>
    <w:p w:rsidR="0006696C" w:rsidRDefault="0006696C" w:rsidP="0006696C">
      <w:pPr>
        <w:spacing w:after="0" w:line="240" w:lineRule="auto"/>
        <w:ind w:right="6"/>
      </w:pPr>
      <w:r>
        <w:t>Considérant la création au 1</w:t>
      </w:r>
      <w:r>
        <w:rPr>
          <w:vertAlign w:val="superscript"/>
        </w:rPr>
        <w:t>er</w:t>
      </w:r>
      <w:r>
        <w:t xml:space="preserve"> janvier 2023 d’un groupement d’intérêt public (GIP) santé et sécurité au travail inter fonctions publiques de la Nièvre dont le centre de gestion de la fonction publique territoriale de la Nièvre est membre ;</w:t>
      </w:r>
    </w:p>
    <w:p w:rsidR="0006696C" w:rsidRDefault="0006696C" w:rsidP="0006696C">
      <w:pPr>
        <w:spacing w:after="243"/>
        <w:ind w:right="7"/>
      </w:pPr>
      <w:r>
        <w:t xml:space="preserve">Considérant que le GIP santé et sécurité au travail inter fonctions publiques de la Nièvre assure l’ensemble des missions en matière de suivi médical et de prévention des risques professionnels des agents employés par les collectivités ; </w:t>
      </w:r>
    </w:p>
    <w:p w:rsidR="0006696C" w:rsidRDefault="0006696C" w:rsidP="0006696C">
      <w:pPr>
        <w:spacing w:after="0" w:line="240" w:lineRule="auto"/>
        <w:ind w:right="6"/>
      </w:pPr>
      <w:r>
        <w:t>Le Conseil Municipal, après avoir entendu l'exposé de son Maire, et après en avoir délibéré,</w:t>
      </w:r>
    </w:p>
    <w:p w:rsidR="0006696C" w:rsidRPr="00AB1612" w:rsidRDefault="0006696C" w:rsidP="0006696C">
      <w:pPr>
        <w:spacing w:after="0" w:line="240" w:lineRule="auto"/>
        <w:ind w:left="89" w:right="6"/>
        <w:rPr>
          <w:rFonts w:cstheme="minorHAnsi"/>
          <w:sz w:val="12"/>
          <w:szCs w:val="12"/>
        </w:rPr>
      </w:pPr>
    </w:p>
    <w:p w:rsidR="0006696C" w:rsidRDefault="0006696C" w:rsidP="0006696C">
      <w:pPr>
        <w:spacing w:after="0" w:line="240" w:lineRule="auto"/>
        <w:ind w:left="89" w:right="6"/>
        <w:rPr>
          <w:rFonts w:cstheme="minorHAnsi"/>
          <w:b/>
          <w:bCs/>
          <w:sz w:val="24"/>
          <w:szCs w:val="24"/>
          <w:u w:val="single"/>
        </w:rPr>
      </w:pPr>
      <w:r>
        <w:rPr>
          <w:rFonts w:cstheme="minorHAnsi"/>
          <w:b/>
          <w:bCs/>
          <w:sz w:val="24"/>
          <w:szCs w:val="24"/>
          <w:u w:val="single"/>
        </w:rPr>
        <w:t>DÉCIDE</w:t>
      </w:r>
    </w:p>
    <w:p w:rsidR="0006696C" w:rsidRDefault="0006696C" w:rsidP="0006696C">
      <w:pPr>
        <w:spacing w:after="0" w:line="240" w:lineRule="auto"/>
        <w:ind w:left="851" w:right="6"/>
        <w:rPr>
          <w:rFonts w:cstheme="minorHAnsi"/>
        </w:rPr>
      </w:pPr>
      <w:r>
        <w:rPr>
          <w:rFonts w:cstheme="minorHAnsi"/>
          <w:b/>
          <w:bCs/>
        </w:rPr>
        <w:t xml:space="preserve">1 - </w:t>
      </w:r>
      <w:r>
        <w:rPr>
          <w:rFonts w:cstheme="minorHAnsi"/>
        </w:rPr>
        <w:t xml:space="preserve">Que l’encaissement de la cotisation médecine sera réalisé directement auprès du </w:t>
      </w:r>
      <w:r>
        <w:t>GIP santé et sécurité au travail inter fonctions publiques de la Nièvre</w:t>
      </w:r>
      <w:r>
        <w:rPr>
          <w:rFonts w:cstheme="minorHAnsi"/>
        </w:rPr>
        <w:t xml:space="preserve"> à compter du 1</w:t>
      </w:r>
      <w:r>
        <w:rPr>
          <w:rFonts w:cstheme="minorHAnsi"/>
          <w:vertAlign w:val="superscript"/>
        </w:rPr>
        <w:t>er</w:t>
      </w:r>
      <w:r>
        <w:rPr>
          <w:rFonts w:cstheme="minorHAnsi"/>
        </w:rPr>
        <w:t xml:space="preserve"> juillet 2025 ; </w:t>
      </w:r>
    </w:p>
    <w:p w:rsidR="0006696C" w:rsidRPr="00AB1612" w:rsidRDefault="0006696C" w:rsidP="0006696C">
      <w:pPr>
        <w:spacing w:after="0" w:line="240" w:lineRule="auto"/>
        <w:ind w:left="851" w:right="6"/>
        <w:rPr>
          <w:rFonts w:cstheme="minorHAnsi"/>
          <w:sz w:val="12"/>
          <w:szCs w:val="12"/>
        </w:rPr>
      </w:pPr>
    </w:p>
    <w:p w:rsidR="0006696C" w:rsidRDefault="0006696C" w:rsidP="0006696C">
      <w:pPr>
        <w:spacing w:after="0" w:line="240" w:lineRule="auto"/>
        <w:ind w:left="851" w:right="6"/>
        <w:rPr>
          <w:rFonts w:cstheme="minorHAnsi"/>
        </w:rPr>
      </w:pPr>
      <w:r>
        <w:rPr>
          <w:rFonts w:cstheme="minorHAnsi"/>
          <w:b/>
          <w:bCs/>
        </w:rPr>
        <w:t xml:space="preserve">2 - </w:t>
      </w:r>
      <w:r>
        <w:rPr>
          <w:rFonts w:cstheme="minorHAnsi"/>
        </w:rPr>
        <w:t>D'autoriser le Maire à signer l'ensemble des actes et décisions nécessaires à l'exécution de la présente délibération.</w:t>
      </w:r>
    </w:p>
    <w:p w:rsidR="0006696C" w:rsidRDefault="0006696C" w:rsidP="0006696C">
      <w:pPr>
        <w:spacing w:after="0"/>
        <w:ind w:left="851" w:right="7"/>
        <w:rPr>
          <w:rFonts w:cstheme="minorHAnsi"/>
        </w:rPr>
      </w:pPr>
    </w:p>
    <w:p w:rsidR="00E555BE" w:rsidRDefault="00E555BE" w:rsidP="0006696C">
      <w:pPr>
        <w:spacing w:after="0"/>
        <w:ind w:left="851" w:right="7"/>
        <w:rPr>
          <w:rFonts w:cstheme="minorHAnsi"/>
        </w:rPr>
      </w:pPr>
    </w:p>
    <w:p w:rsidR="00E555BE" w:rsidRPr="0060694B" w:rsidRDefault="00E555BE" w:rsidP="00E555BE">
      <w:pPr>
        <w:spacing w:after="0" w:line="240" w:lineRule="auto"/>
        <w:rPr>
          <w:rFonts w:cstheme="minorHAnsi"/>
          <w:b/>
          <w:sz w:val="24"/>
          <w:szCs w:val="24"/>
          <w:u w:val="single"/>
        </w:rPr>
      </w:pPr>
      <w:r w:rsidRPr="0060694B">
        <w:rPr>
          <w:rFonts w:eastAsia="Times New Roman" w:cstheme="minorHAnsi"/>
          <w:b/>
          <w:iCs/>
          <w:sz w:val="24"/>
          <w:szCs w:val="24"/>
          <w:u w:val="single"/>
          <w:lang w:eastAsia="fr-FR"/>
        </w:rPr>
        <w:t>Avis conforme sur la cartographie des zones d’accélération des énergies renouvelables</w:t>
      </w:r>
    </w:p>
    <w:p w:rsidR="00E555BE" w:rsidRPr="0060694B" w:rsidRDefault="00E555BE" w:rsidP="00E555BE">
      <w:pPr>
        <w:jc w:val="both"/>
        <w:rPr>
          <w:rFonts w:cstheme="minorHAnsi"/>
        </w:rPr>
      </w:pPr>
      <w:r w:rsidRPr="0060694B">
        <w:rPr>
          <w:rFonts w:cstheme="minorHAnsi"/>
        </w:rPr>
        <w:t>Vu la loi n° 2023-175 du 10 mars 2023 relative à l'accélération de la production d'énergies renouvelables, notamment son article 15,</w:t>
      </w:r>
    </w:p>
    <w:p w:rsidR="00E555BE" w:rsidRPr="0060694B" w:rsidRDefault="00E555BE" w:rsidP="00E555BE">
      <w:pPr>
        <w:pStyle w:val="Commentaire"/>
        <w:jc w:val="both"/>
        <w:rPr>
          <w:rFonts w:cstheme="minorHAnsi"/>
          <w:sz w:val="22"/>
          <w:szCs w:val="22"/>
        </w:rPr>
      </w:pPr>
      <w:r w:rsidRPr="0060694B">
        <w:rPr>
          <w:rFonts w:cstheme="minorHAnsi"/>
          <w:sz w:val="22"/>
          <w:szCs w:val="22"/>
        </w:rPr>
        <w:t>Le Maire rappelle que les zones d’accélérations avaient été définies par délibération du conseil municipal le 10/06/2024 suite à la concertation publique réalisée par :</w:t>
      </w:r>
    </w:p>
    <w:p w:rsidR="00E555BE" w:rsidRPr="0060694B" w:rsidRDefault="00E555BE" w:rsidP="00E555BE">
      <w:pPr>
        <w:pStyle w:val="Commentaire"/>
        <w:numPr>
          <w:ilvl w:val="0"/>
          <w:numId w:val="9"/>
        </w:numPr>
        <w:jc w:val="both"/>
        <w:rPr>
          <w:rFonts w:cstheme="minorHAnsi"/>
          <w:sz w:val="22"/>
          <w:szCs w:val="22"/>
        </w:rPr>
      </w:pPr>
      <w:proofErr w:type="gramStart"/>
      <w:r w:rsidRPr="0060694B">
        <w:rPr>
          <w:rFonts w:cstheme="minorHAnsi"/>
          <w:sz w:val="22"/>
          <w:szCs w:val="22"/>
        </w:rPr>
        <w:t>un</w:t>
      </w:r>
      <w:proofErr w:type="gramEnd"/>
      <w:r w:rsidRPr="0060694B">
        <w:rPr>
          <w:rFonts w:cstheme="minorHAnsi"/>
          <w:sz w:val="22"/>
          <w:szCs w:val="22"/>
        </w:rPr>
        <w:t xml:space="preserve"> dossier d’information mis à disposition du public du 9/04/2024 au 19/04/2024</w:t>
      </w:r>
    </w:p>
    <w:p w:rsidR="00E555BE" w:rsidRPr="0060694B" w:rsidRDefault="00E555BE" w:rsidP="00E555BE">
      <w:pPr>
        <w:pStyle w:val="Commentaire"/>
        <w:jc w:val="both"/>
        <w:rPr>
          <w:rFonts w:cstheme="minorHAnsi"/>
          <w:sz w:val="22"/>
          <w:szCs w:val="22"/>
        </w:rPr>
      </w:pPr>
      <w:r w:rsidRPr="0060694B">
        <w:rPr>
          <w:rFonts w:cstheme="minorHAnsi"/>
          <w:sz w:val="22"/>
          <w:szCs w:val="22"/>
        </w:rPr>
        <w:t xml:space="preserve">Elles ont ensuite été transmises au référent préfectoral unique à l’instruction des projets de développement des énergies renouvelables et des projets industriels nécessaires à la transition énergétique puis au Comité Régional de l’Energie (CRE) le 15 mars 2025. </w:t>
      </w:r>
    </w:p>
    <w:p w:rsidR="00E555BE" w:rsidRPr="0060694B" w:rsidRDefault="00E555BE" w:rsidP="00E555BE">
      <w:pPr>
        <w:pStyle w:val="Commentaire"/>
        <w:jc w:val="both"/>
        <w:rPr>
          <w:rFonts w:cstheme="minorHAnsi"/>
          <w:sz w:val="22"/>
          <w:szCs w:val="22"/>
        </w:rPr>
      </w:pPr>
      <w:r w:rsidRPr="0060694B">
        <w:rPr>
          <w:rFonts w:cstheme="minorHAnsi"/>
          <w:sz w:val="22"/>
          <w:szCs w:val="22"/>
        </w:rPr>
        <w:t xml:space="preserve"> </w:t>
      </w:r>
      <w:proofErr w:type="gramStart"/>
      <w:r w:rsidRPr="0060694B">
        <w:rPr>
          <w:rFonts w:cstheme="minorHAnsi"/>
          <w:sz w:val="22"/>
          <w:szCs w:val="22"/>
        </w:rPr>
        <w:t>le</w:t>
      </w:r>
      <w:proofErr w:type="gramEnd"/>
      <w:r w:rsidRPr="0060694B">
        <w:rPr>
          <w:rFonts w:cstheme="minorHAnsi"/>
          <w:sz w:val="22"/>
          <w:szCs w:val="22"/>
        </w:rPr>
        <w:t xml:space="preserve"> Maire précise : </w:t>
      </w:r>
    </w:p>
    <w:p w:rsidR="00E555BE" w:rsidRPr="0060694B" w:rsidRDefault="00E555BE" w:rsidP="00E555BE">
      <w:pPr>
        <w:pStyle w:val="Commentaire"/>
        <w:jc w:val="both"/>
        <w:rPr>
          <w:rFonts w:cstheme="minorHAnsi"/>
          <w:strike/>
          <w:sz w:val="22"/>
          <w:szCs w:val="22"/>
        </w:rPr>
      </w:pPr>
      <w:r w:rsidRPr="0060694B">
        <w:rPr>
          <w:rFonts w:cstheme="minorHAnsi"/>
          <w:sz w:val="22"/>
          <w:szCs w:val="22"/>
        </w:rPr>
        <w:t>Le comité régional de l’énergie du 13 mai 2025 fait le constat d’un bilan d’étape de définition des ZAER encourageant grâce au déploiement d’un accompagnement des communes par de multiples acteurs et valide la 2ème vague de définition des ZAER (la première ayant été validée le 22 novembre 2024) Chaque référent préfectoral doit prendre un arrêté départemental qui arrête la cartographie des zones d’accélération des énergies renouvelables sur leur territoire. A l’issue de la publication du décret de régionalisation des objectifs de la PPE 3, le CRE se réunira pour donner un avis sur la suffisance des ZAER définies à atteindre les objectifs régionaux.</w:t>
      </w:r>
    </w:p>
    <w:p w:rsidR="00E555BE" w:rsidRPr="0060694B" w:rsidRDefault="00E555BE" w:rsidP="00E555BE">
      <w:pPr>
        <w:spacing w:after="0"/>
        <w:ind w:right="7"/>
        <w:rPr>
          <w:rFonts w:cstheme="minorHAnsi"/>
        </w:rPr>
      </w:pPr>
      <w:r w:rsidRPr="0060694B">
        <w:rPr>
          <w:rFonts w:cstheme="minorHAnsi"/>
        </w:rPr>
        <w:t>Vu la concertation actée par le Parc naturel régional du Morvan par courrier du 25 avril 2024,</w:t>
      </w:r>
    </w:p>
    <w:p w:rsidR="00E555BE" w:rsidRPr="0060694B" w:rsidRDefault="00E555BE" w:rsidP="00E555BE">
      <w:pPr>
        <w:jc w:val="both"/>
        <w:rPr>
          <w:rFonts w:cstheme="minorHAnsi"/>
        </w:rPr>
      </w:pPr>
    </w:p>
    <w:p w:rsidR="00E555BE" w:rsidRPr="0060694B" w:rsidRDefault="00E555BE" w:rsidP="00E555BE">
      <w:pPr>
        <w:jc w:val="both"/>
        <w:rPr>
          <w:rFonts w:cstheme="minorHAnsi"/>
        </w:rPr>
      </w:pPr>
      <w:r w:rsidRPr="0060694B">
        <w:rPr>
          <w:rFonts w:cstheme="minorHAnsi"/>
        </w:rPr>
        <w:t xml:space="preserve">Les zones concernées sont les suivantes : </w:t>
      </w:r>
    </w:p>
    <w:p w:rsidR="00E555BE" w:rsidRPr="0060694B" w:rsidRDefault="00E555BE" w:rsidP="00E555BE">
      <w:pPr>
        <w:pStyle w:val="Normal0"/>
        <w:rPr>
          <w:rFonts w:asciiTheme="minorHAnsi" w:hAnsiTheme="minorHAnsi" w:cstheme="minorHAnsi"/>
          <w:sz w:val="22"/>
          <w:szCs w:val="22"/>
        </w:rPr>
      </w:pPr>
      <w:r w:rsidRPr="0060694B">
        <w:rPr>
          <w:rFonts w:asciiTheme="minorHAnsi" w:hAnsiTheme="minorHAnsi" w:cstheme="minorHAnsi"/>
          <w:sz w:val="22"/>
          <w:szCs w:val="22"/>
        </w:rPr>
        <w:t>- pas de zones d'accélération d'énergies renouvelables pour l'éolien sur le territoire la commune</w:t>
      </w:r>
    </w:p>
    <w:p w:rsidR="00E555BE" w:rsidRPr="0060694B" w:rsidRDefault="00E555BE" w:rsidP="00E555BE">
      <w:pPr>
        <w:pStyle w:val="Normal0"/>
        <w:rPr>
          <w:rFonts w:asciiTheme="minorHAnsi" w:hAnsiTheme="minorHAnsi" w:cstheme="minorHAnsi"/>
          <w:sz w:val="22"/>
          <w:szCs w:val="22"/>
        </w:rPr>
      </w:pPr>
      <w:r w:rsidRPr="0060694B">
        <w:rPr>
          <w:rFonts w:asciiTheme="minorHAnsi" w:hAnsiTheme="minorHAnsi" w:cstheme="minorHAnsi"/>
          <w:sz w:val="22"/>
          <w:szCs w:val="22"/>
        </w:rPr>
        <w:t>-les ZAER pour les énergies suivantes : la géothermie individuelle, la méthanisation et les panneaux photovoltaïques sur les bâtiments seront acceptées sur tout le territoire de la commune</w:t>
      </w:r>
    </w:p>
    <w:p w:rsidR="00E555BE" w:rsidRPr="0060694B" w:rsidRDefault="00E555BE" w:rsidP="00E555BE">
      <w:pPr>
        <w:pStyle w:val="Normal0"/>
        <w:rPr>
          <w:rFonts w:asciiTheme="minorHAnsi" w:hAnsiTheme="minorHAnsi" w:cstheme="minorHAnsi"/>
          <w:sz w:val="22"/>
          <w:szCs w:val="22"/>
        </w:rPr>
      </w:pPr>
      <w:r w:rsidRPr="0060694B">
        <w:rPr>
          <w:rFonts w:asciiTheme="minorHAnsi" w:hAnsiTheme="minorHAnsi" w:cstheme="minorHAnsi"/>
          <w:sz w:val="22"/>
          <w:szCs w:val="22"/>
        </w:rPr>
        <w:t>-  Les ZAER pour les panneaux photovoltaïques au sol sont définies comme suit :</w:t>
      </w:r>
    </w:p>
    <w:p w:rsidR="00E555BE" w:rsidRPr="0060694B" w:rsidRDefault="00E555BE" w:rsidP="00E555BE">
      <w:pPr>
        <w:pStyle w:val="Normal0"/>
        <w:rPr>
          <w:rFonts w:asciiTheme="minorHAnsi" w:hAnsiTheme="minorHAnsi" w:cstheme="minorHAnsi"/>
          <w:sz w:val="22"/>
          <w:szCs w:val="22"/>
        </w:rPr>
      </w:pPr>
      <w:r w:rsidRPr="0060694B">
        <w:rPr>
          <w:rFonts w:asciiTheme="minorHAnsi" w:hAnsiTheme="minorHAnsi" w:cstheme="minorHAnsi"/>
          <w:sz w:val="22"/>
          <w:szCs w:val="22"/>
        </w:rPr>
        <w:t xml:space="preserve">A204, A216, A 420, A 422, A424, A427, A 431, B112, B116, B117, B122, B124, B125, B126, B127B130, B131, B132, B145, B154, B155, B156, B157, B 165, B166, B167, B168, B199, B206, B207, B213, B219, </w:t>
      </w:r>
      <w:r w:rsidRPr="0060694B">
        <w:rPr>
          <w:rFonts w:asciiTheme="minorHAnsi" w:hAnsiTheme="minorHAnsi" w:cstheme="minorHAnsi"/>
          <w:sz w:val="22"/>
          <w:szCs w:val="22"/>
        </w:rPr>
        <w:lastRenderedPageBreak/>
        <w:t>B220, B221, B224, B225, B228, B229, B230, B246.</w:t>
      </w:r>
    </w:p>
    <w:p w:rsidR="00E555BE" w:rsidRPr="0060694B" w:rsidRDefault="00E555BE" w:rsidP="00E555BE">
      <w:pPr>
        <w:pStyle w:val="Normal0"/>
        <w:rPr>
          <w:rFonts w:asciiTheme="minorHAnsi" w:hAnsiTheme="minorHAnsi" w:cstheme="minorHAnsi"/>
          <w:sz w:val="22"/>
          <w:szCs w:val="22"/>
        </w:rPr>
      </w:pPr>
    </w:p>
    <w:p w:rsidR="00E555BE" w:rsidRPr="0060694B" w:rsidRDefault="00E555BE" w:rsidP="00E555BE">
      <w:pPr>
        <w:jc w:val="both"/>
        <w:rPr>
          <w:rFonts w:cstheme="minorHAnsi"/>
        </w:rPr>
      </w:pPr>
      <w:proofErr w:type="gramStart"/>
      <w:r w:rsidRPr="0060694B">
        <w:rPr>
          <w:rFonts w:cstheme="minorHAnsi"/>
        </w:rPr>
        <w:t>le</w:t>
      </w:r>
      <w:proofErr w:type="gramEnd"/>
      <w:r w:rsidRPr="0060694B">
        <w:rPr>
          <w:rFonts w:cstheme="minorHAnsi"/>
        </w:rPr>
        <w:t xml:space="preserve"> Maire propose au Conseil municipal de : </w:t>
      </w:r>
    </w:p>
    <w:p w:rsidR="00E555BE" w:rsidRPr="0060694B" w:rsidRDefault="00E555BE" w:rsidP="00E555BE">
      <w:pPr>
        <w:pStyle w:val="Paragraphedeliste"/>
        <w:numPr>
          <w:ilvl w:val="0"/>
          <w:numId w:val="10"/>
        </w:numPr>
        <w:suppressAutoHyphens/>
        <w:jc w:val="both"/>
        <w:rPr>
          <w:rFonts w:asciiTheme="minorHAnsi" w:hAnsiTheme="minorHAnsi" w:cstheme="minorHAnsi"/>
        </w:rPr>
      </w:pPr>
      <w:proofErr w:type="gramStart"/>
      <w:r w:rsidRPr="0060694B">
        <w:rPr>
          <w:rFonts w:asciiTheme="minorHAnsi" w:hAnsiTheme="minorHAnsi" w:cstheme="minorHAnsi"/>
        </w:rPr>
        <w:t>valider</w:t>
      </w:r>
      <w:proofErr w:type="gramEnd"/>
      <w:r w:rsidRPr="0060694B">
        <w:rPr>
          <w:rFonts w:asciiTheme="minorHAnsi" w:hAnsiTheme="minorHAnsi" w:cstheme="minorHAnsi"/>
        </w:rPr>
        <w:t xml:space="preserve"> la cartographie des zones d’accélération des énergies renouvelables sur le territoire de la commune, </w:t>
      </w:r>
    </w:p>
    <w:p w:rsidR="00E555BE" w:rsidRPr="0060694B" w:rsidRDefault="00E555BE" w:rsidP="00E555BE">
      <w:pPr>
        <w:pStyle w:val="Paragraphedeliste"/>
        <w:numPr>
          <w:ilvl w:val="0"/>
          <w:numId w:val="10"/>
        </w:numPr>
        <w:suppressAutoHyphens/>
        <w:jc w:val="both"/>
        <w:rPr>
          <w:rFonts w:asciiTheme="minorHAnsi" w:hAnsiTheme="minorHAnsi" w:cstheme="minorHAnsi"/>
        </w:rPr>
      </w:pPr>
      <w:proofErr w:type="gramStart"/>
      <w:r w:rsidRPr="0060694B">
        <w:rPr>
          <w:rFonts w:asciiTheme="minorHAnsi" w:hAnsiTheme="minorHAnsi" w:cstheme="minorHAnsi"/>
        </w:rPr>
        <w:t>valider</w:t>
      </w:r>
      <w:proofErr w:type="gramEnd"/>
      <w:r w:rsidRPr="0060694B">
        <w:rPr>
          <w:rFonts w:asciiTheme="minorHAnsi" w:hAnsiTheme="minorHAnsi" w:cstheme="minorHAnsi"/>
        </w:rPr>
        <w:t xml:space="preserve"> la transmission de la cartographie de ces zones à M. le Secrétaire Général, référent préfectoral unique du département de la Nièvre en vue de son arrêté définitif.</w:t>
      </w:r>
    </w:p>
    <w:p w:rsidR="00E555BE" w:rsidRPr="0060694B" w:rsidRDefault="00E555BE" w:rsidP="00E555BE">
      <w:pPr>
        <w:jc w:val="both"/>
        <w:rPr>
          <w:rFonts w:cstheme="minorHAnsi"/>
        </w:rPr>
      </w:pPr>
    </w:p>
    <w:p w:rsidR="00E555BE" w:rsidRPr="0060694B" w:rsidRDefault="00E555BE" w:rsidP="00E555BE">
      <w:pPr>
        <w:jc w:val="both"/>
        <w:rPr>
          <w:rFonts w:cstheme="minorHAnsi"/>
        </w:rPr>
      </w:pPr>
      <w:r w:rsidRPr="0060694B">
        <w:rPr>
          <w:rFonts w:cstheme="minorHAnsi"/>
        </w:rPr>
        <w:t>Après en avoir délibéré, le conseil municipal :</w:t>
      </w:r>
    </w:p>
    <w:p w:rsidR="00E555BE" w:rsidRPr="0060694B" w:rsidRDefault="00E555BE" w:rsidP="00E555BE">
      <w:pPr>
        <w:pStyle w:val="Paragraphedeliste"/>
        <w:numPr>
          <w:ilvl w:val="0"/>
          <w:numId w:val="10"/>
        </w:numPr>
        <w:suppressAutoHyphens/>
        <w:jc w:val="both"/>
        <w:rPr>
          <w:rFonts w:asciiTheme="minorHAnsi" w:hAnsiTheme="minorHAnsi" w:cstheme="minorHAnsi"/>
        </w:rPr>
      </w:pPr>
      <w:r w:rsidRPr="0060694B">
        <w:rPr>
          <w:rFonts w:asciiTheme="minorHAnsi" w:hAnsiTheme="minorHAnsi" w:cstheme="minorHAnsi"/>
        </w:rPr>
        <w:t>VALIDE la cartographie des zones d’accélération des énergies renouvelables sur le territoire de la commune, telle qu’exposée dans la présente délibération et présentée sur les cartes annexées à la présente délibération</w:t>
      </w:r>
    </w:p>
    <w:p w:rsidR="00E555BE" w:rsidRDefault="00E555BE" w:rsidP="00FF564C">
      <w:pPr>
        <w:pStyle w:val="Paragraphedeliste"/>
        <w:numPr>
          <w:ilvl w:val="0"/>
          <w:numId w:val="10"/>
        </w:numPr>
        <w:suppressAutoHyphens/>
        <w:spacing w:after="0"/>
        <w:ind w:right="7"/>
        <w:jc w:val="both"/>
        <w:rPr>
          <w:rFonts w:asciiTheme="minorHAnsi" w:hAnsiTheme="minorHAnsi" w:cstheme="minorHAnsi"/>
        </w:rPr>
      </w:pPr>
      <w:r w:rsidRPr="0060694B">
        <w:rPr>
          <w:rFonts w:asciiTheme="minorHAnsi" w:hAnsiTheme="minorHAnsi" w:cstheme="minorHAnsi"/>
        </w:rPr>
        <w:t>VALIDE la transmission de la cartographie de ces zones à M. le Secrétaire Général, référent préfectoral unique du département de la Nièvre en vue de son arrêté définitif.</w:t>
      </w:r>
    </w:p>
    <w:p w:rsidR="00113C0F" w:rsidRDefault="00113C0F" w:rsidP="00113C0F">
      <w:pPr>
        <w:pStyle w:val="Paragraphedeliste"/>
        <w:suppressAutoHyphens/>
        <w:spacing w:after="0"/>
        <w:ind w:right="7"/>
        <w:jc w:val="both"/>
        <w:rPr>
          <w:rFonts w:asciiTheme="minorHAnsi" w:hAnsiTheme="minorHAnsi" w:cstheme="minorHAnsi"/>
        </w:rPr>
      </w:pPr>
    </w:p>
    <w:p w:rsidR="00113C0F" w:rsidRDefault="00113C0F" w:rsidP="00113C0F">
      <w:pPr>
        <w:suppressAutoHyphens/>
        <w:spacing w:after="0"/>
        <w:ind w:right="7"/>
        <w:jc w:val="both"/>
        <w:rPr>
          <w:rFonts w:cstheme="minorHAnsi"/>
        </w:rPr>
      </w:pPr>
    </w:p>
    <w:p w:rsidR="00113C0F" w:rsidRPr="001B1D11" w:rsidRDefault="00113C0F" w:rsidP="00113C0F">
      <w:pPr>
        <w:suppressAutoHyphens/>
        <w:spacing w:after="0"/>
        <w:ind w:right="7"/>
        <w:jc w:val="both"/>
        <w:rPr>
          <w:rFonts w:cstheme="minorHAnsi"/>
          <w:b/>
          <w:u w:val="single"/>
        </w:rPr>
      </w:pPr>
      <w:r w:rsidRPr="001B1D11">
        <w:rPr>
          <w:rFonts w:cstheme="minorHAnsi"/>
          <w:b/>
          <w:u w:val="single"/>
        </w:rPr>
        <w:t>Recensement de la population 2026</w:t>
      </w:r>
    </w:p>
    <w:p w:rsidR="00113C0F" w:rsidRDefault="00113C0F" w:rsidP="00113C0F">
      <w:pPr>
        <w:suppressAutoHyphens/>
        <w:spacing w:after="0"/>
        <w:ind w:right="7"/>
        <w:jc w:val="both"/>
        <w:rPr>
          <w:rFonts w:cstheme="minorHAnsi"/>
        </w:rPr>
      </w:pPr>
      <w:r>
        <w:rPr>
          <w:rFonts w:cstheme="minorHAnsi"/>
        </w:rPr>
        <w:t>Le Maire informe le conseil Municipal que la campagne de recensement de la population aura lieu du 15 janvier au 14 février 2026.</w:t>
      </w:r>
    </w:p>
    <w:p w:rsidR="00113C0F" w:rsidRDefault="00113C0F" w:rsidP="00113C0F">
      <w:pPr>
        <w:suppressAutoHyphens/>
        <w:spacing w:after="0"/>
        <w:ind w:right="7"/>
        <w:jc w:val="both"/>
        <w:rPr>
          <w:rFonts w:cstheme="minorHAnsi"/>
        </w:rPr>
      </w:pPr>
      <w:r>
        <w:rPr>
          <w:rFonts w:cstheme="minorHAnsi"/>
        </w:rPr>
        <w:t xml:space="preserve">Pour préparer la collecte de ce recensement, le Conseil </w:t>
      </w:r>
      <w:r w:rsidR="00E06DA1">
        <w:rPr>
          <w:rFonts w:cstheme="minorHAnsi"/>
        </w:rPr>
        <w:t>doit</w:t>
      </w:r>
      <w:r>
        <w:rPr>
          <w:rFonts w:cstheme="minorHAnsi"/>
        </w:rPr>
        <w:t xml:space="preserve"> désigner un coordonnateur communal et un agent recenseur.</w:t>
      </w:r>
    </w:p>
    <w:p w:rsidR="00113C0F" w:rsidRDefault="00113C0F" w:rsidP="00113C0F">
      <w:pPr>
        <w:suppressAutoHyphens/>
        <w:spacing w:after="0"/>
        <w:ind w:right="7"/>
        <w:jc w:val="both"/>
        <w:rPr>
          <w:rFonts w:cstheme="minorHAnsi"/>
        </w:rPr>
      </w:pPr>
      <w:r>
        <w:rPr>
          <w:rFonts w:cstheme="minorHAnsi"/>
        </w:rPr>
        <w:t>Après en avoir délibéré, le Conseil Municipal décide à l’unanimité de :</w:t>
      </w:r>
    </w:p>
    <w:p w:rsidR="00113C0F" w:rsidRDefault="00113C0F" w:rsidP="00113C0F">
      <w:pPr>
        <w:pStyle w:val="Paragraphedeliste"/>
        <w:numPr>
          <w:ilvl w:val="0"/>
          <w:numId w:val="10"/>
        </w:numPr>
        <w:suppressAutoHyphens/>
        <w:spacing w:after="0"/>
        <w:ind w:right="7"/>
        <w:jc w:val="both"/>
        <w:rPr>
          <w:rFonts w:cstheme="minorHAnsi"/>
        </w:rPr>
      </w:pPr>
      <w:r>
        <w:rPr>
          <w:rFonts w:cstheme="minorHAnsi"/>
        </w:rPr>
        <w:t xml:space="preserve">Désigner Monsieur CHATILLON Gilles coordonnateur communal et Madame ESCUTENAIRE coordonnateur </w:t>
      </w:r>
      <w:r w:rsidR="00E06DA1">
        <w:rPr>
          <w:rFonts w:cstheme="minorHAnsi"/>
        </w:rPr>
        <w:t>suppléant.</w:t>
      </w:r>
    </w:p>
    <w:p w:rsidR="00E06DA1" w:rsidRDefault="00E06DA1" w:rsidP="00113C0F">
      <w:pPr>
        <w:pStyle w:val="Paragraphedeliste"/>
        <w:numPr>
          <w:ilvl w:val="0"/>
          <w:numId w:val="10"/>
        </w:numPr>
        <w:suppressAutoHyphens/>
        <w:spacing w:after="0"/>
        <w:ind w:right="7"/>
        <w:jc w:val="both"/>
        <w:rPr>
          <w:rFonts w:cstheme="minorHAnsi"/>
        </w:rPr>
      </w:pPr>
      <w:r>
        <w:rPr>
          <w:rFonts w:cstheme="minorHAnsi"/>
        </w:rPr>
        <w:t xml:space="preserve"> De nommer Monsieur DUBOST Emmanuel agent recenseur. Il effectuera le recensement sur son temps de travail.</w:t>
      </w:r>
    </w:p>
    <w:p w:rsidR="00E06DA1" w:rsidRDefault="00E06DA1" w:rsidP="00E06DA1">
      <w:pPr>
        <w:pStyle w:val="Paragraphedeliste"/>
        <w:suppressAutoHyphens/>
        <w:spacing w:after="0"/>
        <w:ind w:right="7"/>
        <w:jc w:val="both"/>
        <w:rPr>
          <w:rFonts w:cstheme="minorHAnsi"/>
        </w:rPr>
      </w:pPr>
    </w:p>
    <w:p w:rsidR="00E06DA1" w:rsidRPr="001B1D11" w:rsidRDefault="00E06DA1" w:rsidP="00E06DA1">
      <w:pPr>
        <w:suppressAutoHyphens/>
        <w:spacing w:after="0"/>
        <w:ind w:right="7"/>
        <w:jc w:val="both"/>
        <w:rPr>
          <w:rFonts w:cstheme="minorHAnsi"/>
          <w:b/>
          <w:u w:val="single"/>
        </w:rPr>
      </w:pPr>
      <w:r w:rsidRPr="001B1D11">
        <w:rPr>
          <w:rFonts w:cstheme="minorHAnsi"/>
          <w:b/>
          <w:u w:val="single"/>
        </w:rPr>
        <w:t>Frais de scolarité.</w:t>
      </w:r>
    </w:p>
    <w:p w:rsidR="00E06DA1" w:rsidRDefault="00E06DA1" w:rsidP="00E06DA1">
      <w:pPr>
        <w:suppressAutoHyphens/>
        <w:spacing w:after="0"/>
        <w:ind w:right="7"/>
        <w:jc w:val="both"/>
        <w:rPr>
          <w:rFonts w:cstheme="minorHAnsi"/>
        </w:rPr>
      </w:pPr>
      <w:r>
        <w:rPr>
          <w:rFonts w:cstheme="minorHAnsi"/>
        </w:rPr>
        <w:t>Le maire donne lecture du mail de</w:t>
      </w:r>
      <w:r w:rsidR="001B1D11">
        <w:rPr>
          <w:rFonts w:cstheme="minorHAnsi"/>
        </w:rPr>
        <w:t xml:space="preserve"> la ville de</w:t>
      </w:r>
      <w:r>
        <w:rPr>
          <w:rFonts w:cstheme="minorHAnsi"/>
        </w:rPr>
        <w:t xml:space="preserve"> Decize les informant des conditions des frais de scolarité </w:t>
      </w:r>
      <w:r w:rsidR="001B1D11">
        <w:rPr>
          <w:rFonts w:cstheme="minorHAnsi"/>
        </w:rPr>
        <w:t xml:space="preserve">pour l’année scolaire 2024-2025 </w:t>
      </w:r>
      <w:r>
        <w:rPr>
          <w:rFonts w:cstheme="minorHAnsi"/>
        </w:rPr>
        <w:t>à s</w:t>
      </w:r>
      <w:r w:rsidR="001B1D11">
        <w:rPr>
          <w:rFonts w:cstheme="minorHAnsi"/>
        </w:rPr>
        <w:t>a</w:t>
      </w:r>
      <w:r>
        <w:rPr>
          <w:rFonts w:cstheme="minorHAnsi"/>
        </w:rPr>
        <w:t>voir</w:t>
      </w:r>
      <w:r w:rsidR="001B1D11">
        <w:rPr>
          <w:rFonts w:cstheme="minorHAnsi"/>
        </w:rPr>
        <w:t> :</w:t>
      </w:r>
    </w:p>
    <w:p w:rsidR="001B1D11" w:rsidRDefault="001B1D11" w:rsidP="00E06DA1">
      <w:pPr>
        <w:suppressAutoHyphens/>
        <w:spacing w:after="0"/>
        <w:ind w:right="7"/>
        <w:jc w:val="both"/>
        <w:rPr>
          <w:rFonts w:cstheme="minorHAnsi"/>
        </w:rPr>
      </w:pPr>
      <w:r>
        <w:rPr>
          <w:rFonts w:cstheme="minorHAnsi"/>
        </w:rPr>
        <w:t>2 élèves maternelle *2163.03 =</w:t>
      </w:r>
      <w:r w:rsidR="00940F2E">
        <w:rPr>
          <w:rFonts w:cstheme="minorHAnsi"/>
        </w:rPr>
        <w:t xml:space="preserve"> </w:t>
      </w:r>
      <w:r>
        <w:rPr>
          <w:rFonts w:cstheme="minorHAnsi"/>
        </w:rPr>
        <w:t>4 326.06</w:t>
      </w:r>
    </w:p>
    <w:p w:rsidR="001B1D11" w:rsidRDefault="001B1D11" w:rsidP="00E06DA1">
      <w:pPr>
        <w:suppressAutoHyphens/>
        <w:spacing w:after="0"/>
        <w:ind w:right="7"/>
        <w:jc w:val="both"/>
        <w:rPr>
          <w:rFonts w:cstheme="minorHAnsi"/>
        </w:rPr>
      </w:pPr>
      <w:r>
        <w:rPr>
          <w:rFonts w:cstheme="minorHAnsi"/>
        </w:rPr>
        <w:t xml:space="preserve">7 élèves primaire *553.40 = </w:t>
      </w:r>
      <w:r>
        <w:rPr>
          <w:rFonts w:cstheme="minorHAnsi"/>
        </w:rPr>
        <w:tab/>
      </w:r>
      <w:r w:rsidR="00940F2E">
        <w:rPr>
          <w:rFonts w:cstheme="minorHAnsi"/>
        </w:rPr>
        <w:t xml:space="preserve"> </w:t>
      </w:r>
      <w:r>
        <w:rPr>
          <w:rFonts w:cstheme="minorHAnsi"/>
        </w:rPr>
        <w:t>3 873.80</w:t>
      </w:r>
    </w:p>
    <w:p w:rsidR="001B1D11" w:rsidRDefault="001B1D11" w:rsidP="00E06DA1">
      <w:pPr>
        <w:suppressAutoHyphens/>
        <w:spacing w:after="0"/>
        <w:ind w:right="7"/>
        <w:jc w:val="both"/>
        <w:rPr>
          <w:rFonts w:cstheme="minorHAnsi"/>
          <w:b/>
        </w:rPr>
      </w:pPr>
      <w:r>
        <w:rPr>
          <w:rFonts w:cstheme="minorHAnsi"/>
        </w:rPr>
        <w:t xml:space="preserve">Soit un total </w:t>
      </w:r>
      <w:proofErr w:type="gramStart"/>
      <w:r>
        <w:rPr>
          <w:rFonts w:cstheme="minorHAnsi"/>
        </w:rPr>
        <w:t xml:space="preserve">de  </w:t>
      </w:r>
      <w:r>
        <w:rPr>
          <w:rFonts w:cstheme="minorHAnsi"/>
        </w:rPr>
        <w:tab/>
      </w:r>
      <w:proofErr w:type="gramEnd"/>
      <w:r>
        <w:rPr>
          <w:rFonts w:cstheme="minorHAnsi"/>
        </w:rPr>
        <w:tab/>
      </w:r>
      <w:r w:rsidR="00940F2E">
        <w:rPr>
          <w:rFonts w:cstheme="minorHAnsi"/>
        </w:rPr>
        <w:t xml:space="preserve"> </w:t>
      </w:r>
      <w:r w:rsidRPr="001B1D11">
        <w:rPr>
          <w:rFonts w:cstheme="minorHAnsi"/>
          <w:b/>
        </w:rPr>
        <w:t>8 199.86 €</w:t>
      </w:r>
    </w:p>
    <w:p w:rsidR="001B1D11" w:rsidRDefault="001B1D11" w:rsidP="00E06DA1">
      <w:pPr>
        <w:suppressAutoHyphens/>
        <w:spacing w:after="0"/>
        <w:ind w:right="7"/>
        <w:jc w:val="both"/>
        <w:rPr>
          <w:rFonts w:cstheme="minorHAnsi"/>
        </w:rPr>
      </w:pPr>
      <w:r w:rsidRPr="001B1D11">
        <w:rPr>
          <w:rFonts w:cstheme="minorHAnsi"/>
        </w:rPr>
        <w:t>Le Conseil</w:t>
      </w:r>
      <w:r w:rsidR="00940F2E">
        <w:rPr>
          <w:rFonts w:cstheme="minorHAnsi"/>
        </w:rPr>
        <w:t>,</w:t>
      </w:r>
      <w:r>
        <w:rPr>
          <w:rFonts w:cstheme="minorHAnsi"/>
        </w:rPr>
        <w:t xml:space="preserve"> après en avoir délibéré</w:t>
      </w:r>
      <w:r w:rsidR="00940F2E">
        <w:rPr>
          <w:rFonts w:cstheme="minorHAnsi"/>
        </w:rPr>
        <w:t>,</w:t>
      </w:r>
      <w:r>
        <w:rPr>
          <w:rFonts w:cstheme="minorHAnsi"/>
        </w:rPr>
        <w:t xml:space="preserve"> charge le Maire et ses adjoints de prendre contact avec le Maire de </w:t>
      </w:r>
      <w:proofErr w:type="gramStart"/>
      <w:r>
        <w:rPr>
          <w:rFonts w:cstheme="minorHAnsi"/>
        </w:rPr>
        <w:t xml:space="preserve">Decize </w:t>
      </w:r>
      <w:r w:rsidR="00EF2142">
        <w:rPr>
          <w:rFonts w:cstheme="minorHAnsi"/>
        </w:rPr>
        <w:t xml:space="preserve"> pour</w:t>
      </w:r>
      <w:proofErr w:type="gramEnd"/>
      <w:r w:rsidR="00EF2142">
        <w:rPr>
          <w:rFonts w:cstheme="minorHAnsi"/>
        </w:rPr>
        <w:t xml:space="preserve"> lui demander </w:t>
      </w:r>
      <w:r w:rsidR="008D77FD">
        <w:rPr>
          <w:rFonts w:cstheme="minorHAnsi"/>
        </w:rPr>
        <w:t>de fixer par</w:t>
      </w:r>
      <w:r>
        <w:rPr>
          <w:rFonts w:cstheme="minorHAnsi"/>
        </w:rPr>
        <w:t xml:space="preserve"> convention</w:t>
      </w:r>
      <w:r w:rsidR="008D77FD">
        <w:rPr>
          <w:rFonts w:cstheme="minorHAnsi"/>
        </w:rPr>
        <w:t xml:space="preserve"> la contribution de la commune d’Avril pour</w:t>
      </w:r>
      <w:r>
        <w:rPr>
          <w:rFonts w:cstheme="minorHAnsi"/>
        </w:rPr>
        <w:t xml:space="preserve"> les frais de scolarité</w:t>
      </w:r>
      <w:r w:rsidR="008D77FD">
        <w:rPr>
          <w:rFonts w:cstheme="minorHAnsi"/>
        </w:rPr>
        <w:t xml:space="preserve"> de ses élèves</w:t>
      </w:r>
      <w:r w:rsidR="00EF2142">
        <w:rPr>
          <w:rFonts w:cstheme="minorHAnsi"/>
        </w:rPr>
        <w:t>.</w:t>
      </w:r>
      <w:r>
        <w:rPr>
          <w:rFonts w:cstheme="minorHAnsi"/>
        </w:rPr>
        <w:t xml:space="preserve"> </w:t>
      </w:r>
    </w:p>
    <w:p w:rsidR="00EF2142" w:rsidRDefault="00EF2142" w:rsidP="00E06DA1">
      <w:pPr>
        <w:suppressAutoHyphens/>
        <w:spacing w:after="0"/>
        <w:ind w:right="7"/>
        <w:jc w:val="both"/>
        <w:rPr>
          <w:rFonts w:cstheme="minorHAnsi"/>
        </w:rPr>
      </w:pPr>
    </w:p>
    <w:p w:rsidR="00EF2142" w:rsidRPr="003F3744" w:rsidRDefault="00EF2142" w:rsidP="00E06DA1">
      <w:pPr>
        <w:suppressAutoHyphens/>
        <w:spacing w:after="0"/>
        <w:ind w:right="7"/>
        <w:jc w:val="both"/>
        <w:rPr>
          <w:rFonts w:cstheme="minorHAnsi"/>
          <w:b/>
          <w:sz w:val="24"/>
          <w:szCs w:val="24"/>
          <w:u w:val="single"/>
        </w:rPr>
      </w:pPr>
      <w:r w:rsidRPr="003F3744">
        <w:rPr>
          <w:rFonts w:cstheme="minorHAnsi"/>
          <w:b/>
          <w:sz w:val="24"/>
          <w:szCs w:val="24"/>
          <w:u w:val="single"/>
        </w:rPr>
        <w:t>Demandes</w:t>
      </w:r>
      <w:r w:rsidR="009773B9">
        <w:rPr>
          <w:rFonts w:cstheme="minorHAnsi"/>
          <w:b/>
          <w:sz w:val="24"/>
          <w:szCs w:val="24"/>
          <w:u w:val="single"/>
        </w:rPr>
        <w:t xml:space="preserve"> de</w:t>
      </w:r>
      <w:r w:rsidRPr="003F3744">
        <w:rPr>
          <w:rFonts w:cstheme="minorHAnsi"/>
          <w:b/>
          <w:sz w:val="24"/>
          <w:szCs w:val="24"/>
          <w:u w:val="single"/>
        </w:rPr>
        <w:t xml:space="preserve"> subvention exceptionnelle</w:t>
      </w:r>
    </w:p>
    <w:p w:rsidR="00EF2142" w:rsidRDefault="00EF2142" w:rsidP="00E06DA1">
      <w:pPr>
        <w:suppressAutoHyphens/>
        <w:spacing w:after="0"/>
        <w:ind w:right="7"/>
        <w:jc w:val="both"/>
        <w:rPr>
          <w:rFonts w:cstheme="minorHAnsi"/>
        </w:rPr>
      </w:pPr>
      <w:r>
        <w:rPr>
          <w:rFonts w:cstheme="minorHAnsi"/>
        </w:rPr>
        <w:t>Le Maire demande au Conseil de se prononcer sur les deux demandes de subvention exceptionnelle reçues en mairie.</w:t>
      </w:r>
    </w:p>
    <w:p w:rsidR="00EF2142" w:rsidRDefault="00EF2142" w:rsidP="00E06DA1">
      <w:pPr>
        <w:suppressAutoHyphens/>
        <w:spacing w:after="0"/>
        <w:ind w:right="7"/>
        <w:jc w:val="both"/>
        <w:rPr>
          <w:rFonts w:cstheme="minorHAnsi"/>
        </w:rPr>
      </w:pPr>
      <w:r>
        <w:rPr>
          <w:rFonts w:cstheme="minorHAnsi"/>
        </w:rPr>
        <w:t xml:space="preserve">Demande des Minimes qui </w:t>
      </w:r>
      <w:r w:rsidR="008D77FD">
        <w:rPr>
          <w:rFonts w:cstheme="minorHAnsi"/>
        </w:rPr>
        <w:t xml:space="preserve">connaissent actuellement des difficultés en raison de </w:t>
      </w:r>
      <w:bookmarkStart w:id="2" w:name="_GoBack"/>
      <w:bookmarkEnd w:id="2"/>
      <w:r w:rsidR="008D77FD">
        <w:rPr>
          <w:rFonts w:cstheme="minorHAnsi"/>
        </w:rPr>
        <w:t xml:space="preserve">frais de fonctionnement de plus en plus élevés et à la </w:t>
      </w:r>
      <w:r>
        <w:rPr>
          <w:rFonts w:cstheme="minorHAnsi"/>
        </w:rPr>
        <w:t>restriction de</w:t>
      </w:r>
      <w:r w:rsidR="008D77FD">
        <w:rPr>
          <w:rFonts w:cstheme="minorHAnsi"/>
        </w:rPr>
        <w:t>s</w:t>
      </w:r>
      <w:r>
        <w:rPr>
          <w:rFonts w:cstheme="minorHAnsi"/>
        </w:rPr>
        <w:t xml:space="preserve"> subvention</w:t>
      </w:r>
      <w:r w:rsidR="008D77FD">
        <w:rPr>
          <w:rFonts w:cstheme="minorHAnsi"/>
        </w:rPr>
        <w:t xml:space="preserve">s </w:t>
      </w:r>
      <w:r>
        <w:rPr>
          <w:rFonts w:cstheme="minorHAnsi"/>
        </w:rPr>
        <w:t>du Département.</w:t>
      </w:r>
    </w:p>
    <w:p w:rsidR="00EF2142" w:rsidRDefault="00EF2142" w:rsidP="00E06DA1">
      <w:pPr>
        <w:suppressAutoHyphens/>
        <w:spacing w:after="0"/>
        <w:ind w:right="7"/>
        <w:jc w:val="both"/>
        <w:rPr>
          <w:rFonts w:cstheme="minorHAnsi"/>
        </w:rPr>
      </w:pPr>
      <w:r>
        <w:rPr>
          <w:rFonts w:cstheme="minorHAnsi"/>
        </w:rPr>
        <w:t xml:space="preserve">Demande de subvention exceptionnelle pour </w:t>
      </w:r>
      <w:proofErr w:type="spellStart"/>
      <w:r>
        <w:rPr>
          <w:rFonts w:cstheme="minorHAnsi"/>
        </w:rPr>
        <w:t>Coréane</w:t>
      </w:r>
      <w:proofErr w:type="spellEnd"/>
      <w:r>
        <w:rPr>
          <w:rFonts w:cstheme="minorHAnsi"/>
        </w:rPr>
        <w:t xml:space="preserve"> MARCHAND sélectionnée en équipe de France de Dragon Boat dont les frais de participation </w:t>
      </w:r>
      <w:r w:rsidR="008D77FD">
        <w:rPr>
          <w:rFonts w:cstheme="minorHAnsi"/>
        </w:rPr>
        <w:t xml:space="preserve">au championnat mondial en Allemagne </w:t>
      </w:r>
      <w:r>
        <w:rPr>
          <w:rFonts w:cstheme="minorHAnsi"/>
        </w:rPr>
        <w:t>sont de 1 667.00 euros.</w:t>
      </w:r>
    </w:p>
    <w:p w:rsidR="00EF2142" w:rsidRDefault="00EF2142" w:rsidP="00E06DA1">
      <w:pPr>
        <w:suppressAutoHyphens/>
        <w:spacing w:after="0"/>
        <w:ind w:right="7"/>
        <w:jc w:val="both"/>
        <w:rPr>
          <w:rFonts w:cstheme="minorHAnsi"/>
        </w:rPr>
      </w:pPr>
    </w:p>
    <w:p w:rsidR="00EF2142" w:rsidRDefault="00EF2142" w:rsidP="00E06DA1">
      <w:pPr>
        <w:suppressAutoHyphens/>
        <w:spacing w:after="0"/>
        <w:ind w:right="7"/>
        <w:jc w:val="both"/>
        <w:rPr>
          <w:rFonts w:cstheme="minorHAnsi"/>
        </w:rPr>
      </w:pPr>
      <w:r>
        <w:rPr>
          <w:rFonts w:cstheme="minorHAnsi"/>
        </w:rPr>
        <w:lastRenderedPageBreak/>
        <w:t>Après en avoir délibéré, le Conseil Municipal décide d’octroyer les subventions exceptionnelles comme suit :</w:t>
      </w:r>
    </w:p>
    <w:p w:rsidR="00EF2142" w:rsidRDefault="00EF2142" w:rsidP="00E06DA1">
      <w:pPr>
        <w:suppressAutoHyphens/>
        <w:spacing w:after="0"/>
        <w:ind w:right="7"/>
        <w:jc w:val="both"/>
        <w:rPr>
          <w:rFonts w:cstheme="minorHAnsi"/>
        </w:rPr>
      </w:pPr>
      <w:r>
        <w:rPr>
          <w:rFonts w:cstheme="minorHAnsi"/>
        </w:rPr>
        <w:t xml:space="preserve">Les Minimes :   </w:t>
      </w:r>
      <w:r>
        <w:rPr>
          <w:rFonts w:cstheme="minorHAnsi"/>
        </w:rPr>
        <w:tab/>
      </w:r>
      <w:r w:rsidR="009773B9">
        <w:rPr>
          <w:rFonts w:cstheme="minorHAnsi"/>
        </w:rPr>
        <w:tab/>
      </w:r>
      <w:r w:rsidR="009773B9">
        <w:rPr>
          <w:rFonts w:cstheme="minorHAnsi"/>
        </w:rPr>
        <w:tab/>
      </w:r>
      <w:r w:rsidR="009773B9">
        <w:rPr>
          <w:rFonts w:cstheme="minorHAnsi"/>
        </w:rPr>
        <w:tab/>
      </w:r>
      <w:r w:rsidR="004846ED">
        <w:rPr>
          <w:rFonts w:cstheme="minorHAnsi"/>
        </w:rPr>
        <w:t>5</w:t>
      </w:r>
      <w:r w:rsidR="009773B9">
        <w:rPr>
          <w:rFonts w:cstheme="minorHAnsi"/>
        </w:rPr>
        <w:t>00.00</w:t>
      </w:r>
      <w:r>
        <w:rPr>
          <w:rFonts w:cstheme="minorHAnsi"/>
        </w:rPr>
        <w:t xml:space="preserve"> euros</w:t>
      </w:r>
    </w:p>
    <w:p w:rsidR="00EF2142" w:rsidRPr="001B1D11" w:rsidRDefault="00EF2142" w:rsidP="00E06DA1">
      <w:pPr>
        <w:suppressAutoHyphens/>
        <w:spacing w:after="0"/>
        <w:ind w:right="7"/>
        <w:jc w:val="both"/>
        <w:rPr>
          <w:rFonts w:cstheme="minorHAnsi"/>
        </w:rPr>
      </w:pPr>
      <w:proofErr w:type="spellStart"/>
      <w:r>
        <w:rPr>
          <w:rFonts w:cstheme="minorHAnsi"/>
        </w:rPr>
        <w:t>Coréane</w:t>
      </w:r>
      <w:proofErr w:type="spellEnd"/>
      <w:r>
        <w:rPr>
          <w:rFonts w:cstheme="minorHAnsi"/>
        </w:rPr>
        <w:t xml:space="preserve"> MARCHAND : </w:t>
      </w:r>
      <w:r>
        <w:rPr>
          <w:rFonts w:cstheme="minorHAnsi"/>
        </w:rPr>
        <w:tab/>
      </w:r>
      <w:r>
        <w:rPr>
          <w:rFonts w:cstheme="minorHAnsi"/>
        </w:rPr>
        <w:tab/>
      </w:r>
      <w:r>
        <w:rPr>
          <w:rFonts w:cstheme="minorHAnsi"/>
        </w:rPr>
        <w:tab/>
      </w:r>
      <w:r w:rsidR="009773B9">
        <w:rPr>
          <w:rFonts w:cstheme="minorHAnsi"/>
        </w:rPr>
        <w:t xml:space="preserve">200.00 </w:t>
      </w:r>
      <w:r>
        <w:rPr>
          <w:rFonts w:cstheme="minorHAnsi"/>
        </w:rPr>
        <w:t>euros</w:t>
      </w:r>
    </w:p>
    <w:p w:rsidR="00E06DA1" w:rsidRDefault="00EF2142" w:rsidP="00E06DA1">
      <w:pPr>
        <w:suppressAutoHyphens/>
        <w:spacing w:after="0"/>
        <w:ind w:right="7"/>
        <w:jc w:val="both"/>
        <w:rPr>
          <w:rFonts w:cstheme="minorHAnsi"/>
        </w:rPr>
      </w:pPr>
      <w:r>
        <w:rPr>
          <w:rFonts w:cstheme="minorHAnsi"/>
        </w:rPr>
        <w:t xml:space="preserve"> Et charge le Maire de signer tout document relatif à ce dossier</w:t>
      </w:r>
    </w:p>
    <w:p w:rsidR="005760A7" w:rsidRDefault="005760A7" w:rsidP="00E06DA1">
      <w:pPr>
        <w:suppressAutoHyphens/>
        <w:spacing w:after="0"/>
        <w:ind w:right="7"/>
        <w:jc w:val="both"/>
        <w:rPr>
          <w:rFonts w:cstheme="minorHAnsi"/>
        </w:rPr>
      </w:pPr>
    </w:p>
    <w:p w:rsidR="005760A7" w:rsidRDefault="005760A7" w:rsidP="00E06DA1">
      <w:pPr>
        <w:suppressAutoHyphens/>
        <w:spacing w:after="0"/>
        <w:ind w:right="7"/>
        <w:jc w:val="both"/>
        <w:rPr>
          <w:rFonts w:cstheme="minorHAnsi"/>
        </w:rPr>
      </w:pPr>
    </w:p>
    <w:p w:rsidR="005760A7" w:rsidRPr="005760A7" w:rsidRDefault="005760A7" w:rsidP="00E06DA1">
      <w:pPr>
        <w:suppressAutoHyphens/>
        <w:spacing w:after="0"/>
        <w:ind w:right="7"/>
        <w:jc w:val="both"/>
        <w:rPr>
          <w:rFonts w:cstheme="minorHAnsi"/>
        </w:rPr>
      </w:pPr>
    </w:p>
    <w:sectPr w:rsidR="005760A7" w:rsidRPr="005760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arianne">
    <w:altName w:val="Arial"/>
    <w:charset w:val="01"/>
    <w:family w:val="modern"/>
    <w:pitch w:val="variable"/>
  </w:font>
  <w:font w:name="OpenSymbol">
    <w:altName w:val="Times New Roman"/>
    <w:charset w:val="01"/>
    <w:family w:val="auto"/>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ani">
    <w:altName w:val="Segoe UI Symbo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E0"/>
    <w:multiLevelType w:val="hybridMultilevel"/>
    <w:tmpl w:val="1C5AFA4A"/>
    <w:lvl w:ilvl="0" w:tplc="3E92E782">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C0DD6"/>
    <w:multiLevelType w:val="hybridMultilevel"/>
    <w:tmpl w:val="DB201AB0"/>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31356"/>
    <w:multiLevelType w:val="hybridMultilevel"/>
    <w:tmpl w:val="B8FAD5B0"/>
    <w:lvl w:ilvl="0" w:tplc="D80AB888">
      <w:numFmt w:val="bullet"/>
      <w:lvlText w:val="-"/>
      <w:lvlJc w:val="left"/>
      <w:pPr>
        <w:ind w:left="525" w:hanging="360"/>
      </w:pPr>
      <w:rPr>
        <w:rFonts w:ascii="Calibri Light" w:eastAsia="Calibri" w:hAnsi="Calibri Light" w:cs="Times New Roman" w:hint="default"/>
      </w:rPr>
    </w:lvl>
    <w:lvl w:ilvl="1" w:tplc="040C0003" w:tentative="1">
      <w:start w:val="1"/>
      <w:numFmt w:val="bullet"/>
      <w:lvlText w:val="o"/>
      <w:lvlJc w:val="left"/>
      <w:pPr>
        <w:ind w:left="1245" w:hanging="360"/>
      </w:pPr>
      <w:rPr>
        <w:rFonts w:ascii="Courier New" w:hAnsi="Courier New" w:cs="Courier New" w:hint="default"/>
      </w:rPr>
    </w:lvl>
    <w:lvl w:ilvl="2" w:tplc="040C0005" w:tentative="1">
      <w:start w:val="1"/>
      <w:numFmt w:val="bullet"/>
      <w:lvlText w:val=""/>
      <w:lvlJc w:val="left"/>
      <w:pPr>
        <w:ind w:left="1965" w:hanging="360"/>
      </w:pPr>
      <w:rPr>
        <w:rFonts w:ascii="Wingdings" w:hAnsi="Wingdings" w:hint="default"/>
      </w:rPr>
    </w:lvl>
    <w:lvl w:ilvl="3" w:tplc="040C0001" w:tentative="1">
      <w:start w:val="1"/>
      <w:numFmt w:val="bullet"/>
      <w:lvlText w:val=""/>
      <w:lvlJc w:val="left"/>
      <w:pPr>
        <w:ind w:left="2685" w:hanging="360"/>
      </w:pPr>
      <w:rPr>
        <w:rFonts w:ascii="Symbol" w:hAnsi="Symbol" w:hint="default"/>
      </w:rPr>
    </w:lvl>
    <w:lvl w:ilvl="4" w:tplc="040C0003" w:tentative="1">
      <w:start w:val="1"/>
      <w:numFmt w:val="bullet"/>
      <w:lvlText w:val="o"/>
      <w:lvlJc w:val="left"/>
      <w:pPr>
        <w:ind w:left="3405" w:hanging="360"/>
      </w:pPr>
      <w:rPr>
        <w:rFonts w:ascii="Courier New" w:hAnsi="Courier New" w:cs="Courier New" w:hint="default"/>
      </w:rPr>
    </w:lvl>
    <w:lvl w:ilvl="5" w:tplc="040C0005" w:tentative="1">
      <w:start w:val="1"/>
      <w:numFmt w:val="bullet"/>
      <w:lvlText w:val=""/>
      <w:lvlJc w:val="left"/>
      <w:pPr>
        <w:ind w:left="4125" w:hanging="360"/>
      </w:pPr>
      <w:rPr>
        <w:rFonts w:ascii="Wingdings" w:hAnsi="Wingdings" w:hint="default"/>
      </w:rPr>
    </w:lvl>
    <w:lvl w:ilvl="6" w:tplc="040C0001" w:tentative="1">
      <w:start w:val="1"/>
      <w:numFmt w:val="bullet"/>
      <w:lvlText w:val=""/>
      <w:lvlJc w:val="left"/>
      <w:pPr>
        <w:ind w:left="4845" w:hanging="360"/>
      </w:pPr>
      <w:rPr>
        <w:rFonts w:ascii="Symbol" w:hAnsi="Symbol" w:hint="default"/>
      </w:rPr>
    </w:lvl>
    <w:lvl w:ilvl="7" w:tplc="040C0003" w:tentative="1">
      <w:start w:val="1"/>
      <w:numFmt w:val="bullet"/>
      <w:lvlText w:val="o"/>
      <w:lvlJc w:val="left"/>
      <w:pPr>
        <w:ind w:left="5565" w:hanging="360"/>
      </w:pPr>
      <w:rPr>
        <w:rFonts w:ascii="Courier New" w:hAnsi="Courier New" w:cs="Courier New" w:hint="default"/>
      </w:rPr>
    </w:lvl>
    <w:lvl w:ilvl="8" w:tplc="040C0005" w:tentative="1">
      <w:start w:val="1"/>
      <w:numFmt w:val="bullet"/>
      <w:lvlText w:val=""/>
      <w:lvlJc w:val="left"/>
      <w:pPr>
        <w:ind w:left="6285" w:hanging="360"/>
      </w:pPr>
      <w:rPr>
        <w:rFonts w:ascii="Wingdings" w:hAnsi="Wingdings" w:hint="default"/>
      </w:rPr>
    </w:lvl>
  </w:abstractNum>
  <w:abstractNum w:abstractNumId="3" w15:restartNumberingAfterBreak="0">
    <w:nsid w:val="303774E8"/>
    <w:multiLevelType w:val="hybridMultilevel"/>
    <w:tmpl w:val="9752B5EE"/>
    <w:lvl w:ilvl="0" w:tplc="B830B2BE">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0F4FC3"/>
    <w:multiLevelType w:val="hybridMultilevel"/>
    <w:tmpl w:val="19B6DC90"/>
    <w:lvl w:ilvl="0" w:tplc="43D0044C">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54354509"/>
    <w:multiLevelType w:val="hybridMultilevel"/>
    <w:tmpl w:val="5AB43F8A"/>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37324D"/>
    <w:multiLevelType w:val="hybridMultilevel"/>
    <w:tmpl w:val="C478BAD0"/>
    <w:lvl w:ilvl="0" w:tplc="040C0005">
      <w:start w:val="1"/>
      <w:numFmt w:val="bullet"/>
      <w:lvlText w:val=""/>
      <w:lvlJc w:val="left"/>
      <w:pPr>
        <w:ind w:left="1068" w:hanging="360"/>
      </w:pPr>
      <w:rPr>
        <w:rFonts w:ascii="Wingdings" w:hAnsi="Wingdings" w:hint="default"/>
      </w:rPr>
    </w:lvl>
    <w:lvl w:ilvl="1" w:tplc="39F02ACC">
      <w:start w:val="1"/>
      <w:numFmt w:val="bullet"/>
      <w:lvlText w:val="-"/>
      <w:lvlJc w:val="left"/>
      <w:pPr>
        <w:ind w:left="1788" w:hanging="360"/>
      </w:pPr>
      <w:rPr>
        <w:rFonts w:ascii="Calibri" w:hAnsi="Calibri" w:hint="default"/>
        <w:color w:val="A5A5A5"/>
      </w:rPr>
    </w:lvl>
    <w:lvl w:ilvl="2" w:tplc="72A6C662">
      <w:numFmt w:val="bullet"/>
      <w:pStyle w:val="Style5"/>
      <w:lvlText w:val=""/>
      <w:lvlJc w:val="left"/>
      <w:pPr>
        <w:ind w:left="2508" w:hanging="360"/>
      </w:pPr>
      <w:rPr>
        <w:rFonts w:ascii="Wingdings" w:eastAsia="Times New Roman" w:hAnsi="Wingdings" w:cs="Calibr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66FF198D"/>
    <w:multiLevelType w:val="hybridMultilevel"/>
    <w:tmpl w:val="B4E0AA94"/>
    <w:lvl w:ilvl="0" w:tplc="7E40D4DE">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E845A5"/>
    <w:multiLevelType w:val="multilevel"/>
    <w:tmpl w:val="161A59EE"/>
    <w:lvl w:ilvl="0">
      <w:numFmt w:val="bullet"/>
      <w:lvlText w:val="-"/>
      <w:lvlJc w:val="left"/>
      <w:pPr>
        <w:tabs>
          <w:tab w:val="num" w:pos="0"/>
        </w:tabs>
        <w:ind w:left="720" w:hanging="360"/>
      </w:pPr>
      <w:rPr>
        <w:rFonts w:ascii="Marianne" w:eastAsiaTheme="minorHAnsi" w:hAnsi="Marianne"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A4624E8"/>
    <w:multiLevelType w:val="multilevel"/>
    <w:tmpl w:val="29AE42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7"/>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4D"/>
    <w:rsid w:val="0006696C"/>
    <w:rsid w:val="00101E76"/>
    <w:rsid w:val="00113C0F"/>
    <w:rsid w:val="001946B1"/>
    <w:rsid w:val="001B1D11"/>
    <w:rsid w:val="002079C5"/>
    <w:rsid w:val="00226A4D"/>
    <w:rsid w:val="002456B0"/>
    <w:rsid w:val="00306278"/>
    <w:rsid w:val="00341C36"/>
    <w:rsid w:val="00367DBC"/>
    <w:rsid w:val="003F3744"/>
    <w:rsid w:val="004846ED"/>
    <w:rsid w:val="005760A7"/>
    <w:rsid w:val="0060694B"/>
    <w:rsid w:val="00636AE7"/>
    <w:rsid w:val="00687537"/>
    <w:rsid w:val="00772DF3"/>
    <w:rsid w:val="00773326"/>
    <w:rsid w:val="007748FD"/>
    <w:rsid w:val="008D77FD"/>
    <w:rsid w:val="009066E0"/>
    <w:rsid w:val="0091606E"/>
    <w:rsid w:val="00940F2E"/>
    <w:rsid w:val="009773B9"/>
    <w:rsid w:val="00983417"/>
    <w:rsid w:val="00A83BA8"/>
    <w:rsid w:val="00AA6F6B"/>
    <w:rsid w:val="00AB1612"/>
    <w:rsid w:val="00B60E38"/>
    <w:rsid w:val="00D43402"/>
    <w:rsid w:val="00D56452"/>
    <w:rsid w:val="00D81648"/>
    <w:rsid w:val="00D91007"/>
    <w:rsid w:val="00DC7CB8"/>
    <w:rsid w:val="00DD6D5F"/>
    <w:rsid w:val="00E06DA1"/>
    <w:rsid w:val="00E25818"/>
    <w:rsid w:val="00E555BE"/>
    <w:rsid w:val="00E919EE"/>
    <w:rsid w:val="00EF2142"/>
    <w:rsid w:val="00F00040"/>
    <w:rsid w:val="00F846CC"/>
    <w:rsid w:val="00FD05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82DE"/>
  <w15:chartTrackingRefBased/>
  <w15:docId w15:val="{74984AB9-1EF4-4055-9D03-E6ADD4B1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D43402"/>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itre3">
    <w:name w:val="heading 3"/>
    <w:basedOn w:val="Normal"/>
    <w:next w:val="Normal"/>
    <w:link w:val="Titre3Car"/>
    <w:uiPriority w:val="9"/>
    <w:unhideWhenUsed/>
    <w:qFormat/>
    <w:rsid w:val="00D43402"/>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paragraph" w:styleId="Titre4">
    <w:name w:val="heading 4"/>
    <w:basedOn w:val="Normal"/>
    <w:next w:val="Normal"/>
    <w:link w:val="Titre4Car"/>
    <w:uiPriority w:val="9"/>
    <w:semiHidden/>
    <w:unhideWhenUsed/>
    <w:qFormat/>
    <w:rsid w:val="00D43402"/>
    <w:pPr>
      <w:keepNext/>
      <w:keepLines/>
      <w:spacing w:before="200" w:after="0" w:line="276" w:lineRule="auto"/>
      <w:outlineLvl w:val="3"/>
    </w:pPr>
    <w:rPr>
      <w:rFonts w:asciiTheme="majorHAnsi" w:eastAsiaTheme="majorEastAsia" w:hAnsiTheme="majorHAnsi" w:cstheme="majorBidi"/>
      <w:b/>
      <w:bCs/>
      <w:i/>
      <w:iCs/>
      <w:color w:val="4472C4"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1612"/>
    <w:pPr>
      <w:ind w:left="720"/>
      <w:contextualSpacing/>
    </w:pPr>
    <w:rPr>
      <w:rFonts w:ascii="Calibri" w:eastAsia="Calibri" w:hAnsi="Calibri" w:cs="Times New Roman"/>
    </w:rPr>
  </w:style>
  <w:style w:type="paragraph" w:styleId="Textebrut">
    <w:name w:val="Plain Text"/>
    <w:basedOn w:val="Normal"/>
    <w:link w:val="TextebrutCar"/>
    <w:uiPriority w:val="99"/>
    <w:unhideWhenUsed/>
    <w:rsid w:val="00AB1612"/>
    <w:pPr>
      <w:spacing w:after="0" w:line="240" w:lineRule="auto"/>
    </w:pPr>
    <w:rPr>
      <w:rFonts w:ascii="Consolas" w:eastAsia="Arial" w:hAnsi="Consolas" w:cs="Consolas"/>
      <w:sz w:val="21"/>
      <w:szCs w:val="21"/>
    </w:rPr>
  </w:style>
  <w:style w:type="character" w:customStyle="1" w:styleId="TextebrutCar">
    <w:name w:val="Texte brut Car"/>
    <w:basedOn w:val="Policepardfaut"/>
    <w:link w:val="Textebrut"/>
    <w:uiPriority w:val="99"/>
    <w:rsid w:val="00AB1612"/>
    <w:rPr>
      <w:rFonts w:ascii="Consolas" w:eastAsia="Arial" w:hAnsi="Consolas" w:cs="Consolas"/>
      <w:sz w:val="21"/>
      <w:szCs w:val="21"/>
    </w:rPr>
  </w:style>
  <w:style w:type="character" w:styleId="lev">
    <w:name w:val="Strong"/>
    <w:uiPriority w:val="22"/>
    <w:qFormat/>
    <w:rsid w:val="00AB1612"/>
    <w:rPr>
      <w:b/>
      <w:bCs/>
    </w:rPr>
  </w:style>
  <w:style w:type="character" w:styleId="Lienhypertexte">
    <w:name w:val="Hyperlink"/>
    <w:uiPriority w:val="99"/>
    <w:unhideWhenUsed/>
    <w:rsid w:val="00AB1612"/>
    <w:rPr>
      <w:strike w:val="0"/>
      <w:dstrike w:val="0"/>
      <w:color w:val="3E6DA9"/>
      <w:u w:val="none"/>
      <w:effect w:val="none"/>
    </w:rPr>
  </w:style>
  <w:style w:type="paragraph" w:customStyle="1" w:styleId="Style5">
    <w:name w:val="Style 5"/>
    <w:basedOn w:val="Normal"/>
    <w:next w:val="Normal"/>
    <w:autoRedefine/>
    <w:qFormat/>
    <w:rsid w:val="00AB1612"/>
    <w:pPr>
      <w:numPr>
        <w:ilvl w:val="2"/>
        <w:numId w:val="5"/>
      </w:numPr>
      <w:spacing w:after="0" w:line="276" w:lineRule="auto"/>
      <w:ind w:left="993"/>
      <w:jc w:val="both"/>
      <w:outlineLvl w:val="4"/>
    </w:pPr>
    <w:rPr>
      <w:rFonts w:ascii="Arial" w:eastAsia="Times New Roman" w:hAnsi="Arial" w:cs="Arial"/>
      <w:b/>
      <w:bCs/>
      <w:i/>
      <w:color w:val="2F5496"/>
      <w:sz w:val="20"/>
      <w:szCs w:val="20"/>
      <w:lang w:eastAsia="fr-FR"/>
    </w:rPr>
  </w:style>
  <w:style w:type="table" w:styleId="Grilledutableau">
    <w:name w:val="Table Grid"/>
    <w:basedOn w:val="TableauNormal"/>
    <w:uiPriority w:val="39"/>
    <w:rsid w:val="00AB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1612"/>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D43402"/>
    <w:rPr>
      <w:rFonts w:asciiTheme="majorHAnsi" w:eastAsiaTheme="majorEastAsia" w:hAnsiTheme="majorHAnsi" w:cstheme="majorBidi"/>
      <w:b/>
      <w:bCs/>
      <w:color w:val="4472C4" w:themeColor="accent1"/>
      <w:sz w:val="26"/>
      <w:szCs w:val="26"/>
      <w:lang w:val="en-US"/>
    </w:rPr>
  </w:style>
  <w:style w:type="character" w:customStyle="1" w:styleId="Titre3Car">
    <w:name w:val="Titre 3 Car"/>
    <w:basedOn w:val="Policepardfaut"/>
    <w:link w:val="Titre3"/>
    <w:uiPriority w:val="9"/>
    <w:rsid w:val="00D43402"/>
    <w:rPr>
      <w:rFonts w:asciiTheme="majorHAnsi" w:eastAsiaTheme="majorEastAsia" w:hAnsiTheme="majorHAnsi" w:cstheme="majorBidi"/>
      <w:b/>
      <w:bCs/>
      <w:color w:val="4472C4" w:themeColor="accent1"/>
      <w:lang w:val="en-US"/>
    </w:rPr>
  </w:style>
  <w:style w:type="character" w:customStyle="1" w:styleId="Titre4Car">
    <w:name w:val="Titre 4 Car"/>
    <w:basedOn w:val="Policepardfaut"/>
    <w:link w:val="Titre4"/>
    <w:uiPriority w:val="9"/>
    <w:semiHidden/>
    <w:rsid w:val="00D43402"/>
    <w:rPr>
      <w:rFonts w:asciiTheme="majorHAnsi" w:eastAsiaTheme="majorEastAsia" w:hAnsiTheme="majorHAnsi" w:cstheme="majorBidi"/>
      <w:b/>
      <w:bCs/>
      <w:i/>
      <w:iCs/>
      <w:color w:val="4472C4" w:themeColor="accent1"/>
      <w:lang w:val="en-US"/>
    </w:rPr>
  </w:style>
  <w:style w:type="paragraph" w:styleId="Commentaire">
    <w:name w:val="annotation text"/>
    <w:basedOn w:val="Normal"/>
    <w:link w:val="CommentaireCar"/>
    <w:qFormat/>
    <w:rsid w:val="00E555BE"/>
    <w:pPr>
      <w:suppressAutoHyphens/>
    </w:pPr>
    <w:rPr>
      <w:sz w:val="20"/>
      <w:szCs w:val="20"/>
    </w:rPr>
  </w:style>
  <w:style w:type="character" w:customStyle="1" w:styleId="CommentaireCar">
    <w:name w:val="Commentaire Car"/>
    <w:basedOn w:val="Policepardfaut"/>
    <w:link w:val="Commentaire"/>
    <w:rsid w:val="00E555BE"/>
    <w:rPr>
      <w:sz w:val="20"/>
      <w:szCs w:val="20"/>
    </w:rPr>
  </w:style>
  <w:style w:type="paragraph" w:customStyle="1" w:styleId="Normal0">
    <w:name w:val="[Normal]"/>
    <w:rsid w:val="00E555BE"/>
    <w:pPr>
      <w:widowControl w:val="0"/>
      <w:autoSpaceDE w:val="0"/>
      <w:autoSpaceDN w:val="0"/>
      <w:adjustRightInd w:val="0"/>
      <w:spacing w:after="0" w:line="240" w:lineRule="auto"/>
    </w:pPr>
    <w:rPr>
      <w:rFonts w:ascii="Arial" w:hAnsi="Arial" w:cs="Arial"/>
      <w:sz w:val="24"/>
      <w:szCs w:val="24"/>
    </w:rPr>
  </w:style>
  <w:style w:type="paragraph" w:styleId="Textedebulles">
    <w:name w:val="Balloon Text"/>
    <w:basedOn w:val="Normal"/>
    <w:link w:val="TextedebullesCar"/>
    <w:uiPriority w:val="99"/>
    <w:semiHidden/>
    <w:unhideWhenUsed/>
    <w:rsid w:val="00E258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5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loda/id/JORFTEXT000000320434/2020-09-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2A18D-E88A-494D-9258-F9F2524E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8</Pages>
  <Words>2602</Words>
  <Characters>14314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2025-07-15T08:41:00Z</cp:lastPrinted>
  <dcterms:created xsi:type="dcterms:W3CDTF">2025-07-07T07:33:00Z</dcterms:created>
  <dcterms:modified xsi:type="dcterms:W3CDTF">2025-07-15T16:12:00Z</dcterms:modified>
</cp:coreProperties>
</file>